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6C01" w:rsidRPr="002E6117" w:rsidRDefault="001F6C01" w:rsidP="001F6C01">
      <w:pPr>
        <w:rPr>
          <w:rFonts w:asciiTheme="majorHAnsi" w:hAnsiTheme="majorHAnsi" w:cstheme="majorHAnsi"/>
        </w:rPr>
      </w:pPr>
      <w:r w:rsidRPr="002E6117">
        <w:rPr>
          <w:rFonts w:asciiTheme="majorHAnsi" w:hAnsiTheme="majorHAnsi" w:cstheme="majorHAnsi"/>
        </w:rPr>
        <w:t>Chapter 2</w:t>
      </w:r>
    </w:p>
    <w:p w:rsidR="001F6C01" w:rsidRPr="00010565" w:rsidRDefault="001F6C01" w:rsidP="001F6C01">
      <w:pPr>
        <w:spacing w:after="0" w:line="240" w:lineRule="auto"/>
        <w:rPr>
          <w:rFonts w:asciiTheme="majorHAnsi" w:eastAsia="Times New Roman" w:hAnsiTheme="majorHAnsi" w:cstheme="majorHAnsi"/>
          <w:b/>
        </w:rPr>
      </w:pPr>
      <w:r w:rsidRPr="00010565">
        <w:rPr>
          <w:rFonts w:asciiTheme="majorHAnsi" w:eastAsia="Times New Roman" w:hAnsiTheme="majorHAnsi" w:cstheme="majorHAnsi"/>
          <w:b/>
        </w:rPr>
        <w:t>2.2 Explain the distinction between income and gross income</w:t>
      </w:r>
    </w:p>
    <w:p w:rsidR="00010565" w:rsidRDefault="00010565" w:rsidP="001F6C01">
      <w:pPr>
        <w:spacing w:after="0" w:line="240" w:lineRule="auto"/>
        <w:rPr>
          <w:rFonts w:asciiTheme="majorHAnsi" w:eastAsia="Times New Roman" w:hAnsiTheme="majorHAnsi" w:cstheme="majorHAnsi"/>
        </w:rPr>
      </w:pPr>
    </w:p>
    <w:p w:rsidR="00415492" w:rsidRDefault="00415492" w:rsidP="001F6C01">
      <w:pPr>
        <w:spacing w:after="0" w:line="240" w:lineRule="auto"/>
        <w:rPr>
          <w:rFonts w:asciiTheme="majorHAnsi" w:eastAsia="Times New Roman" w:hAnsiTheme="majorHAnsi" w:cstheme="majorHAnsi"/>
        </w:rPr>
      </w:pPr>
      <w:r>
        <w:rPr>
          <w:rFonts w:asciiTheme="majorHAnsi" w:eastAsia="Times New Roman" w:hAnsiTheme="majorHAnsi" w:cstheme="majorHAnsi"/>
        </w:rPr>
        <w:t>Income refers to the profit o loss amount after including all the expenses while gross income refers to the figure of the intermediate earnings minus all the expenses.</w:t>
      </w:r>
    </w:p>
    <w:p w:rsidR="00010565" w:rsidRPr="001F6C01" w:rsidRDefault="00010565" w:rsidP="001F6C01">
      <w:pPr>
        <w:spacing w:after="0" w:line="240" w:lineRule="auto"/>
        <w:rPr>
          <w:rFonts w:asciiTheme="majorHAnsi" w:eastAsia="Times New Roman" w:hAnsiTheme="majorHAnsi" w:cstheme="majorHAnsi"/>
        </w:rPr>
      </w:pPr>
    </w:p>
    <w:p w:rsidR="00010565" w:rsidRPr="00010565" w:rsidRDefault="001F6C01" w:rsidP="001F6C01">
      <w:pPr>
        <w:spacing w:after="0" w:line="240" w:lineRule="auto"/>
        <w:rPr>
          <w:rFonts w:asciiTheme="majorHAnsi" w:hAnsiTheme="majorHAnsi" w:cstheme="majorHAnsi"/>
          <w:b/>
        </w:rPr>
      </w:pPr>
      <w:r w:rsidRPr="00010565">
        <w:rPr>
          <w:rFonts w:asciiTheme="majorHAnsi" w:hAnsiTheme="majorHAnsi" w:cstheme="majorHAnsi"/>
          <w:b/>
        </w:rPr>
        <w:t xml:space="preserve">2.3 </w:t>
      </w:r>
    </w:p>
    <w:p w:rsidR="00415492" w:rsidRPr="00010565" w:rsidRDefault="001F6C01" w:rsidP="001F6C01">
      <w:pPr>
        <w:spacing w:after="0" w:line="240" w:lineRule="auto"/>
        <w:rPr>
          <w:rFonts w:asciiTheme="majorHAnsi" w:eastAsia="Times New Roman" w:hAnsiTheme="majorHAnsi" w:cstheme="majorHAnsi"/>
          <w:b/>
        </w:rPr>
      </w:pPr>
      <w:r w:rsidRPr="00010565">
        <w:rPr>
          <w:rFonts w:asciiTheme="majorHAnsi" w:eastAsia="Times New Roman" w:hAnsiTheme="majorHAnsi" w:cstheme="majorHAnsi"/>
          <w:b/>
        </w:rPr>
        <w:t>a. Explain the distinction between a deduction and a credit.</w:t>
      </w:r>
    </w:p>
    <w:p w:rsidR="001F6C01" w:rsidRDefault="001F6C01" w:rsidP="001F6C01">
      <w:pPr>
        <w:spacing w:after="0" w:line="240" w:lineRule="auto"/>
        <w:rPr>
          <w:rFonts w:asciiTheme="majorHAnsi" w:eastAsia="Times New Roman" w:hAnsiTheme="majorHAnsi" w:cstheme="majorHAnsi"/>
        </w:rPr>
      </w:pPr>
      <w:r w:rsidRPr="002E6117">
        <w:rPr>
          <w:rFonts w:asciiTheme="majorHAnsi" w:eastAsia="Times New Roman" w:hAnsiTheme="majorHAnsi" w:cstheme="majorHAnsi"/>
        </w:rPr>
        <w:t xml:space="preserve"> </w:t>
      </w:r>
      <w:r w:rsidR="00415492">
        <w:rPr>
          <w:rFonts w:asciiTheme="majorHAnsi" w:eastAsia="Times New Roman" w:hAnsiTheme="majorHAnsi" w:cstheme="majorHAnsi"/>
        </w:rPr>
        <w:t>When referring to tax, deduction lowers taxable income amount overall while credit decreases the owed tax amount.</w:t>
      </w:r>
    </w:p>
    <w:p w:rsidR="00010565" w:rsidRPr="002E6117" w:rsidRDefault="00010565" w:rsidP="001F6C01">
      <w:pPr>
        <w:spacing w:after="0" w:line="240" w:lineRule="auto"/>
        <w:rPr>
          <w:rFonts w:asciiTheme="majorHAnsi" w:eastAsia="Times New Roman" w:hAnsiTheme="majorHAnsi" w:cstheme="majorHAnsi"/>
        </w:rPr>
      </w:pPr>
    </w:p>
    <w:p w:rsidR="001F6C01" w:rsidRPr="00010565" w:rsidRDefault="001F6C01" w:rsidP="001F6C01">
      <w:pPr>
        <w:spacing w:after="0" w:line="240" w:lineRule="auto"/>
        <w:rPr>
          <w:rFonts w:asciiTheme="majorHAnsi" w:eastAsia="Times New Roman" w:hAnsiTheme="majorHAnsi" w:cstheme="majorHAnsi"/>
          <w:b/>
        </w:rPr>
      </w:pPr>
      <w:r w:rsidRPr="00010565">
        <w:rPr>
          <w:rFonts w:asciiTheme="majorHAnsi" w:eastAsia="Times New Roman" w:hAnsiTheme="majorHAnsi" w:cstheme="majorHAnsi"/>
          <w:b/>
        </w:rPr>
        <w:t>b. Which is worth more, a $10 deduction or a $10 credit?</w:t>
      </w:r>
    </w:p>
    <w:p w:rsidR="00010565" w:rsidRDefault="00010565" w:rsidP="001F6C01">
      <w:pPr>
        <w:spacing w:after="0" w:line="240" w:lineRule="auto"/>
        <w:rPr>
          <w:rFonts w:asciiTheme="majorHAnsi" w:eastAsia="Times New Roman" w:hAnsiTheme="majorHAnsi" w:cstheme="majorHAnsi"/>
        </w:rPr>
      </w:pPr>
      <w:r>
        <w:rPr>
          <w:rFonts w:asciiTheme="majorHAnsi" w:eastAsia="Times New Roman" w:hAnsiTheme="majorHAnsi" w:cstheme="majorHAnsi"/>
        </w:rPr>
        <w:t>$10 credit is worth more</w:t>
      </w:r>
    </w:p>
    <w:p w:rsidR="00010565" w:rsidRPr="002E6117" w:rsidRDefault="00010565" w:rsidP="001F6C01">
      <w:pPr>
        <w:spacing w:after="0" w:line="240" w:lineRule="auto"/>
        <w:rPr>
          <w:rFonts w:asciiTheme="majorHAnsi" w:eastAsia="Times New Roman" w:hAnsiTheme="majorHAnsi" w:cstheme="majorHAnsi"/>
        </w:rPr>
      </w:pPr>
    </w:p>
    <w:p w:rsidR="001F6C01" w:rsidRPr="00010565" w:rsidRDefault="001F6C01" w:rsidP="001F6C01">
      <w:pPr>
        <w:spacing w:after="0" w:line="240" w:lineRule="auto"/>
        <w:rPr>
          <w:rFonts w:asciiTheme="majorHAnsi" w:eastAsia="Times New Roman" w:hAnsiTheme="majorHAnsi" w:cstheme="majorHAnsi"/>
          <w:b/>
        </w:rPr>
      </w:pPr>
      <w:r w:rsidRPr="00010565">
        <w:rPr>
          <w:rFonts w:asciiTheme="majorHAnsi" w:eastAsia="Times New Roman" w:hAnsiTheme="majorHAnsi" w:cstheme="majorHAnsi"/>
          <w:b/>
        </w:rPr>
        <w:t xml:space="preserve">c. Explain the difference between refundable and nonrefundable credits. </w:t>
      </w:r>
    </w:p>
    <w:p w:rsidR="00010565" w:rsidRDefault="00010565" w:rsidP="001F6C01">
      <w:pPr>
        <w:spacing w:after="0" w:line="240" w:lineRule="auto"/>
        <w:rPr>
          <w:rFonts w:asciiTheme="majorHAnsi" w:eastAsia="Times New Roman" w:hAnsiTheme="majorHAnsi" w:cstheme="majorHAnsi"/>
        </w:rPr>
      </w:pPr>
    </w:p>
    <w:p w:rsidR="00010565" w:rsidRDefault="00010565" w:rsidP="001F6C01">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In terms of tax, refundable tax credits are treated as tax payments made during the year while nonrefundable tax credits essentially refers to the credit which is not used in increasing the tax refund or creating a tax refund when already not having one. </w:t>
      </w:r>
    </w:p>
    <w:p w:rsidR="00010565" w:rsidRPr="002E6117" w:rsidRDefault="00010565" w:rsidP="001F6C01">
      <w:pPr>
        <w:spacing w:after="0" w:line="240" w:lineRule="auto"/>
        <w:rPr>
          <w:rFonts w:asciiTheme="majorHAnsi" w:eastAsia="Times New Roman" w:hAnsiTheme="majorHAnsi" w:cstheme="majorHAnsi"/>
        </w:rPr>
      </w:pPr>
    </w:p>
    <w:p w:rsidR="001F6C01" w:rsidRDefault="001F6C01" w:rsidP="001F6C01">
      <w:pPr>
        <w:spacing w:after="0" w:line="240" w:lineRule="auto"/>
        <w:rPr>
          <w:rFonts w:asciiTheme="majorHAnsi" w:eastAsia="Times New Roman" w:hAnsiTheme="majorHAnsi" w:cstheme="majorHAnsi"/>
          <w:b/>
        </w:rPr>
      </w:pPr>
      <w:r w:rsidRPr="00010565">
        <w:rPr>
          <w:rFonts w:asciiTheme="majorHAnsi" w:hAnsiTheme="majorHAnsi" w:cstheme="majorHAnsi"/>
          <w:b/>
        </w:rPr>
        <w:t xml:space="preserve">2.10 </w:t>
      </w:r>
      <w:r w:rsidRPr="00010565">
        <w:rPr>
          <w:rFonts w:asciiTheme="majorHAnsi" w:eastAsia="Times New Roman" w:hAnsiTheme="majorHAnsi" w:cstheme="majorHAnsi"/>
          <w:b/>
        </w:rPr>
        <w:t xml:space="preserve">What is the normal due date for the tax return of calendar-year taxpayers? What happens to the due </w:t>
      </w:r>
      <w:proofErr w:type="gramStart"/>
      <w:r w:rsidRPr="00010565">
        <w:rPr>
          <w:rFonts w:asciiTheme="majorHAnsi" w:eastAsia="Times New Roman" w:hAnsiTheme="majorHAnsi" w:cstheme="majorHAnsi"/>
          <w:b/>
        </w:rPr>
        <w:t>date</w:t>
      </w:r>
      <w:proofErr w:type="gramEnd"/>
      <w:r w:rsidRPr="00010565">
        <w:rPr>
          <w:rFonts w:asciiTheme="majorHAnsi" w:eastAsia="Times New Roman" w:hAnsiTheme="majorHAnsi" w:cstheme="majorHAnsi"/>
          <w:b/>
        </w:rPr>
        <w:t xml:space="preserve"> if it falls on a Saturday, Sunday, or holiday?</w:t>
      </w:r>
    </w:p>
    <w:p w:rsidR="00010565" w:rsidRDefault="00874353" w:rsidP="001F6C01">
      <w:pPr>
        <w:spacing w:after="0" w:line="240" w:lineRule="auto"/>
        <w:rPr>
          <w:rFonts w:asciiTheme="majorHAnsi" w:eastAsia="Times New Roman" w:hAnsiTheme="majorHAnsi" w:cstheme="majorHAnsi"/>
        </w:rPr>
      </w:pPr>
      <w:r>
        <w:rPr>
          <w:rFonts w:asciiTheme="majorHAnsi" w:eastAsia="Times New Roman" w:hAnsiTheme="majorHAnsi" w:cstheme="majorHAnsi"/>
        </w:rPr>
        <w:t>The normal due date is 15</w:t>
      </w:r>
      <w:r w:rsidRPr="00874353">
        <w:rPr>
          <w:rFonts w:asciiTheme="majorHAnsi" w:eastAsia="Times New Roman" w:hAnsiTheme="majorHAnsi" w:cstheme="majorHAnsi"/>
          <w:vertAlign w:val="superscript"/>
        </w:rPr>
        <w:t>th</w:t>
      </w:r>
      <w:r>
        <w:rPr>
          <w:rFonts w:asciiTheme="majorHAnsi" w:eastAsia="Times New Roman" w:hAnsiTheme="majorHAnsi" w:cstheme="majorHAnsi"/>
        </w:rPr>
        <w:t xml:space="preserve"> April each year. In case the normal due date falls on a Saturday, Sunday, or on a legal holiday, then it is delayed to the next day which is not a Saturday, Sunday, or holiday.</w:t>
      </w:r>
    </w:p>
    <w:p w:rsidR="00874353" w:rsidRPr="00010565" w:rsidRDefault="00874353" w:rsidP="001F6C01">
      <w:pPr>
        <w:spacing w:after="0" w:line="240" w:lineRule="auto"/>
        <w:rPr>
          <w:rFonts w:asciiTheme="majorHAnsi" w:eastAsia="Times New Roman" w:hAnsiTheme="majorHAnsi" w:cstheme="majorHAnsi"/>
        </w:rPr>
      </w:pPr>
    </w:p>
    <w:p w:rsidR="001F6C01" w:rsidRDefault="001F6C01" w:rsidP="001F6C01">
      <w:pPr>
        <w:spacing w:after="0" w:line="240" w:lineRule="auto"/>
        <w:rPr>
          <w:rFonts w:asciiTheme="majorHAnsi" w:eastAsia="Times New Roman" w:hAnsiTheme="majorHAnsi" w:cstheme="majorHAnsi"/>
          <w:b/>
        </w:rPr>
      </w:pPr>
      <w:r w:rsidRPr="00874353">
        <w:rPr>
          <w:rFonts w:asciiTheme="majorHAnsi" w:eastAsia="Times New Roman" w:hAnsiTheme="majorHAnsi" w:cstheme="majorHAnsi"/>
          <w:b/>
        </w:rPr>
        <w:t>2.11 Sometimes taxpayers may not be able to file their tax returns by the normal due date. Are extensions available? How long are the extensions? Do extensions enable taxpayers to delay paying the tax they owe?</w:t>
      </w:r>
    </w:p>
    <w:p w:rsidR="001C4B14" w:rsidRDefault="00874353" w:rsidP="001F6C01">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The IRS grants tax extension </w:t>
      </w:r>
      <w:r w:rsidR="001C4B14">
        <w:rPr>
          <w:rFonts w:asciiTheme="majorHAnsi" w:eastAsia="Times New Roman" w:hAnsiTheme="majorHAnsi" w:cstheme="majorHAnsi"/>
        </w:rPr>
        <w:t>and their length depends on the time a taxpayer requests. Extensions do not give extra time to pay the tax but rather gives an extra time to file.</w:t>
      </w:r>
    </w:p>
    <w:p w:rsidR="00874353" w:rsidRPr="00874353" w:rsidRDefault="001C4B14" w:rsidP="001F6C01">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 </w:t>
      </w:r>
    </w:p>
    <w:p w:rsidR="001C4B14" w:rsidRDefault="001F6C01" w:rsidP="001F6C01">
      <w:pPr>
        <w:spacing w:after="0" w:line="240" w:lineRule="auto"/>
        <w:rPr>
          <w:rFonts w:asciiTheme="majorHAnsi" w:eastAsia="Times New Roman" w:hAnsiTheme="majorHAnsi" w:cstheme="majorHAnsi"/>
          <w:b/>
        </w:rPr>
      </w:pPr>
      <w:r w:rsidRPr="001C4B14">
        <w:rPr>
          <w:rFonts w:asciiTheme="majorHAnsi" w:eastAsia="Times New Roman" w:hAnsiTheme="majorHAnsi" w:cstheme="majorHAnsi"/>
          <w:b/>
        </w:rPr>
        <w:t xml:space="preserve">2.19 </w:t>
      </w:r>
    </w:p>
    <w:p w:rsidR="001C4B14" w:rsidRDefault="001F6C01" w:rsidP="001F6C01">
      <w:pPr>
        <w:spacing w:after="0" w:line="240" w:lineRule="auto"/>
        <w:rPr>
          <w:rFonts w:asciiTheme="majorHAnsi" w:eastAsia="Times New Roman" w:hAnsiTheme="majorHAnsi" w:cstheme="majorHAnsi"/>
          <w:b/>
        </w:rPr>
      </w:pPr>
      <w:r w:rsidRPr="001C4B14">
        <w:rPr>
          <w:rFonts w:asciiTheme="majorHAnsi" w:eastAsia="Times New Roman" w:hAnsiTheme="majorHAnsi" w:cstheme="majorHAnsi"/>
          <w:b/>
        </w:rPr>
        <w:t>a. Explain the principal difference in the tax treatment of an S corporation and a C corporation.</w:t>
      </w:r>
    </w:p>
    <w:p w:rsidR="001C4B14" w:rsidRPr="001C4B14" w:rsidRDefault="001C4B14" w:rsidP="001F6C01">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In order to calculate their taxes due, S corporations uses the Form 1120S while C corporations use Form 1120 and must prepare also Form 10 K-1 for every shareholder with their individual returns. </w:t>
      </w:r>
    </w:p>
    <w:p w:rsidR="001F6C01" w:rsidRPr="001C4B14" w:rsidRDefault="001F6C01" w:rsidP="001F6C01">
      <w:pPr>
        <w:spacing w:after="0" w:line="240" w:lineRule="auto"/>
        <w:rPr>
          <w:rFonts w:asciiTheme="majorHAnsi" w:eastAsia="Times New Roman" w:hAnsiTheme="majorHAnsi" w:cstheme="majorHAnsi"/>
          <w:b/>
        </w:rPr>
      </w:pPr>
      <w:r w:rsidRPr="001C4B14">
        <w:rPr>
          <w:rFonts w:asciiTheme="majorHAnsi" w:eastAsia="Times New Roman" w:hAnsiTheme="majorHAnsi" w:cstheme="majorHAnsi"/>
          <w:b/>
        </w:rPr>
        <w:t xml:space="preserve"> </w:t>
      </w:r>
    </w:p>
    <w:p w:rsidR="001F6C01" w:rsidRPr="001C4B14" w:rsidRDefault="001F6C01" w:rsidP="001F6C01">
      <w:pPr>
        <w:spacing w:after="0" w:line="240" w:lineRule="auto"/>
        <w:rPr>
          <w:rFonts w:asciiTheme="majorHAnsi" w:eastAsia="Times New Roman" w:hAnsiTheme="majorHAnsi" w:cstheme="majorHAnsi"/>
          <w:b/>
        </w:rPr>
      </w:pPr>
      <w:r w:rsidRPr="001C4B14">
        <w:rPr>
          <w:rFonts w:asciiTheme="majorHAnsi" w:eastAsia="Times New Roman" w:hAnsiTheme="majorHAnsi" w:cstheme="majorHAnsi"/>
          <w:b/>
        </w:rPr>
        <w:t>b. Why would a C corporation be used if an S corporation is generally exempt from tax?</w:t>
      </w:r>
    </w:p>
    <w:p w:rsidR="001F6C01" w:rsidRPr="002E6117" w:rsidRDefault="00D72110" w:rsidP="001F6C01">
      <w:pPr>
        <w:rPr>
          <w:rFonts w:asciiTheme="majorHAnsi" w:hAnsiTheme="majorHAnsi" w:cstheme="majorHAnsi"/>
        </w:rPr>
      </w:pPr>
      <w:r>
        <w:rPr>
          <w:rFonts w:asciiTheme="majorHAnsi" w:hAnsiTheme="majorHAnsi" w:cstheme="majorHAnsi"/>
        </w:rPr>
        <w:t xml:space="preserve">This is because C </w:t>
      </w:r>
      <w:proofErr w:type="gramStart"/>
      <w:r>
        <w:rPr>
          <w:rFonts w:asciiTheme="majorHAnsi" w:hAnsiTheme="majorHAnsi" w:cstheme="majorHAnsi"/>
        </w:rPr>
        <w:t>corporation</w:t>
      </w:r>
      <w:proofErr w:type="gramEnd"/>
      <w:r>
        <w:rPr>
          <w:rFonts w:asciiTheme="majorHAnsi" w:hAnsiTheme="majorHAnsi" w:cstheme="majorHAnsi"/>
        </w:rPr>
        <w:t xml:space="preserve"> escapes scrutiny on the payment of the owners.</w:t>
      </w:r>
    </w:p>
    <w:p w:rsidR="001F6C01" w:rsidRPr="002E6117" w:rsidRDefault="001F6C01" w:rsidP="001F6C01">
      <w:pPr>
        <w:spacing w:after="0"/>
        <w:rPr>
          <w:rFonts w:asciiTheme="majorHAnsi" w:hAnsiTheme="majorHAnsi" w:cstheme="majorHAnsi"/>
        </w:rPr>
      </w:pPr>
      <w:r w:rsidRPr="002E6117">
        <w:rPr>
          <w:rFonts w:asciiTheme="majorHAnsi" w:hAnsiTheme="majorHAnsi" w:cstheme="majorHAnsi"/>
        </w:rPr>
        <w:t>Chapter 3</w:t>
      </w:r>
    </w:p>
    <w:p w:rsidR="00D11ABA" w:rsidRPr="002E6117" w:rsidRDefault="00D11ABA" w:rsidP="001F6C01">
      <w:pPr>
        <w:spacing w:after="0"/>
        <w:rPr>
          <w:rFonts w:asciiTheme="majorHAnsi" w:hAnsiTheme="majorHAnsi" w:cstheme="majorHAnsi"/>
        </w:rPr>
      </w:pPr>
    </w:p>
    <w:p w:rsidR="00D11ABA" w:rsidRDefault="00D11ABA" w:rsidP="00D11ABA">
      <w:pPr>
        <w:spacing w:after="0" w:line="240" w:lineRule="auto"/>
        <w:rPr>
          <w:rFonts w:asciiTheme="majorHAnsi" w:eastAsia="Times New Roman" w:hAnsiTheme="majorHAnsi" w:cstheme="majorHAnsi"/>
          <w:b/>
        </w:rPr>
      </w:pPr>
      <w:r w:rsidRPr="00D72110">
        <w:rPr>
          <w:rFonts w:asciiTheme="majorHAnsi" w:hAnsiTheme="majorHAnsi" w:cstheme="majorHAnsi"/>
          <w:b/>
          <w:bCs/>
        </w:rPr>
        <w:t>3.6</w:t>
      </w:r>
      <w:r w:rsidRPr="00D72110">
        <w:rPr>
          <w:rFonts w:asciiTheme="majorHAnsi" w:eastAsia="Times New Roman" w:hAnsiTheme="majorHAnsi" w:cstheme="majorHAnsi"/>
          <w:b/>
        </w:rPr>
        <w:t xml:space="preserve">A landlord who receives prepaid rent is required to report that amount as gross income when the payment is received. Why would Congress choose to do this? What problem does this create for the taxpayer? </w:t>
      </w:r>
    </w:p>
    <w:p w:rsidR="00D72110" w:rsidRPr="00451DFE" w:rsidRDefault="00451DFE"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Congress would take prepaid rent from a landlord due to the concerns that the taxpayer in this case the landlord spending the money and being unable to pay the tax when due. The problem created for the taxpayer is that of being taxed prior to incurring related expenses like repairs. This would therefore result in revenue and expenses mismatch.</w:t>
      </w:r>
    </w:p>
    <w:p w:rsidR="00D11ABA" w:rsidRDefault="00D11ABA" w:rsidP="00D11ABA">
      <w:pPr>
        <w:spacing w:after="0" w:line="240" w:lineRule="auto"/>
        <w:rPr>
          <w:rFonts w:asciiTheme="majorHAnsi" w:eastAsia="Times New Roman" w:hAnsiTheme="majorHAnsi" w:cstheme="majorHAnsi"/>
          <w:b/>
        </w:rPr>
      </w:pPr>
      <w:r w:rsidRPr="00451DFE">
        <w:rPr>
          <w:rFonts w:asciiTheme="majorHAnsi" w:hAnsiTheme="majorHAnsi" w:cstheme="majorHAnsi"/>
          <w:b/>
          <w:bCs/>
        </w:rPr>
        <w:lastRenderedPageBreak/>
        <w:t>3.8</w:t>
      </w:r>
      <w:r w:rsidRPr="00451DFE">
        <w:rPr>
          <w:rFonts w:asciiTheme="majorHAnsi" w:eastAsia="Times New Roman" w:hAnsiTheme="majorHAnsi" w:cstheme="majorHAnsi"/>
          <w:b/>
        </w:rPr>
        <w:t>Does the fact that an item of income is paid in a form other than cash mean it is nontaxable? Explain.</w:t>
      </w:r>
    </w:p>
    <w:p w:rsidR="00451DFE" w:rsidRDefault="007E390E"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No. The reason for this choice is that the form of payment which includes services, property or even cash is usually not important.</w:t>
      </w:r>
    </w:p>
    <w:p w:rsidR="007E390E" w:rsidRPr="007E390E" w:rsidRDefault="007E390E"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b/>
        </w:rPr>
      </w:pPr>
      <w:r w:rsidRPr="007E390E">
        <w:rPr>
          <w:rFonts w:asciiTheme="majorHAnsi" w:hAnsiTheme="majorHAnsi" w:cstheme="majorHAnsi"/>
          <w:b/>
          <w:bCs/>
        </w:rPr>
        <w:t>3.9</w:t>
      </w:r>
      <w:r w:rsidRPr="007E390E">
        <w:rPr>
          <w:rFonts w:asciiTheme="majorHAnsi" w:eastAsia="Times New Roman" w:hAnsiTheme="majorHAnsi" w:cstheme="majorHAnsi"/>
          <w:b/>
        </w:rPr>
        <w:t xml:space="preserve">Explain the significance of Lucas v. Earl and </w:t>
      </w:r>
      <w:proofErr w:type="spellStart"/>
      <w:r w:rsidRPr="007E390E">
        <w:rPr>
          <w:rFonts w:asciiTheme="majorHAnsi" w:eastAsia="Times New Roman" w:hAnsiTheme="majorHAnsi" w:cstheme="majorHAnsi"/>
          <w:b/>
        </w:rPr>
        <w:t>Helvering</w:t>
      </w:r>
      <w:proofErr w:type="spellEnd"/>
      <w:r w:rsidRPr="007E390E">
        <w:rPr>
          <w:rFonts w:asciiTheme="majorHAnsi" w:eastAsia="Times New Roman" w:hAnsiTheme="majorHAnsi" w:cstheme="majorHAnsi"/>
          <w:b/>
        </w:rPr>
        <w:t xml:space="preserve"> v. Horst</w:t>
      </w:r>
    </w:p>
    <w:p w:rsidR="007E390E" w:rsidRDefault="007E390E"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Lucas v. Earl-the Supreme Court held that labor earnings are taxed to the person performing the services rather than the person receiving the income.</w:t>
      </w:r>
    </w:p>
    <w:p w:rsidR="007E390E" w:rsidRDefault="007E390E" w:rsidP="00D11ABA">
      <w:pPr>
        <w:spacing w:after="0" w:line="240" w:lineRule="auto"/>
        <w:rPr>
          <w:rFonts w:asciiTheme="majorHAnsi" w:eastAsia="Times New Roman" w:hAnsiTheme="majorHAnsi" w:cstheme="majorHAnsi"/>
        </w:rPr>
      </w:pPr>
      <w:proofErr w:type="spellStart"/>
      <w:r>
        <w:rPr>
          <w:rFonts w:asciiTheme="majorHAnsi" w:eastAsia="Times New Roman" w:hAnsiTheme="majorHAnsi" w:cstheme="majorHAnsi"/>
        </w:rPr>
        <w:t>Helvering</w:t>
      </w:r>
      <w:proofErr w:type="spellEnd"/>
      <w:r>
        <w:rPr>
          <w:rFonts w:asciiTheme="majorHAnsi" w:eastAsia="Times New Roman" w:hAnsiTheme="majorHAnsi" w:cstheme="majorHAnsi"/>
        </w:rPr>
        <w:t xml:space="preserve"> v. </w:t>
      </w:r>
      <w:proofErr w:type="spellStart"/>
      <w:r>
        <w:rPr>
          <w:rFonts w:asciiTheme="majorHAnsi" w:eastAsia="Times New Roman" w:hAnsiTheme="majorHAnsi" w:cstheme="majorHAnsi"/>
        </w:rPr>
        <w:t>Horts</w:t>
      </w:r>
      <w:proofErr w:type="spellEnd"/>
      <w:r>
        <w:rPr>
          <w:rFonts w:asciiTheme="majorHAnsi" w:eastAsia="Times New Roman" w:hAnsiTheme="majorHAnsi" w:cstheme="majorHAnsi"/>
        </w:rPr>
        <w:t>-the Supreme Court held that the property income is taxed to the person owning the property rather than the person receiving the income. Income cannot be assigned by a person by arranging into having payment made to another person.</w:t>
      </w:r>
    </w:p>
    <w:p w:rsidR="007E390E" w:rsidRPr="007E390E" w:rsidRDefault="007E390E"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rPr>
      </w:pPr>
      <w:r w:rsidRPr="002E6117">
        <w:rPr>
          <w:rFonts w:asciiTheme="majorHAnsi" w:eastAsia="Times New Roman" w:hAnsiTheme="majorHAnsi" w:cstheme="majorHAnsi"/>
          <w:b/>
          <w:bCs/>
        </w:rPr>
        <w:t>3.</w:t>
      </w:r>
      <w:r w:rsidRPr="007E390E">
        <w:rPr>
          <w:rFonts w:asciiTheme="majorHAnsi" w:eastAsia="Times New Roman" w:hAnsiTheme="majorHAnsi" w:cstheme="majorHAnsi"/>
          <w:b/>
          <w:bCs/>
        </w:rPr>
        <w:t>12</w:t>
      </w:r>
      <w:r w:rsidRPr="007E390E">
        <w:rPr>
          <w:rFonts w:asciiTheme="majorHAnsi" w:eastAsia="Times New Roman" w:hAnsiTheme="majorHAnsi" w:cstheme="majorHAnsi"/>
          <w:b/>
        </w:rPr>
        <w:t>a. Define the term constructive receipt. Explain its importance</w:t>
      </w:r>
      <w:r w:rsidRPr="002E6117">
        <w:rPr>
          <w:rFonts w:asciiTheme="majorHAnsi" w:eastAsia="Times New Roman" w:hAnsiTheme="majorHAnsi" w:cstheme="majorHAnsi"/>
        </w:rPr>
        <w:t xml:space="preserve">. </w:t>
      </w:r>
    </w:p>
    <w:p w:rsidR="007E390E" w:rsidRDefault="00257031"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Under the constructive receipt concept, income when it becomes available to the taxpayer, it is taxed. The taxpayer cannot defer the tax by refusing in payment acceptance.</w:t>
      </w:r>
    </w:p>
    <w:p w:rsidR="007E390E" w:rsidRPr="002E6117" w:rsidRDefault="007E390E"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rPr>
      </w:pPr>
      <w:r w:rsidRPr="00257031">
        <w:rPr>
          <w:rFonts w:asciiTheme="majorHAnsi" w:eastAsia="Times New Roman" w:hAnsiTheme="majorHAnsi" w:cstheme="majorHAnsi"/>
          <w:b/>
        </w:rPr>
        <w:t>b. Explain three restrictions on the concept of constructive receipt</w:t>
      </w:r>
      <w:r w:rsidRPr="002E6117">
        <w:rPr>
          <w:rFonts w:asciiTheme="majorHAnsi" w:eastAsia="Times New Roman" w:hAnsiTheme="majorHAnsi" w:cstheme="majorHAnsi"/>
        </w:rPr>
        <w:t>.</w:t>
      </w:r>
    </w:p>
    <w:p w:rsidR="00257031" w:rsidRDefault="003E483F"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The constructive receipt doctrine was set out by treasury regulations stating that income despite not being in the possession of the taxpayer is received constructively in the tax year that is made available so the taxpayer may draw on it, set apart for the taxpayer, and credited to the account of taxpayer.</w:t>
      </w:r>
    </w:p>
    <w:p w:rsidR="003E483F" w:rsidRPr="002E6117" w:rsidRDefault="003E483F" w:rsidP="00D11ABA">
      <w:pPr>
        <w:spacing w:after="0" w:line="240" w:lineRule="auto"/>
        <w:rPr>
          <w:rFonts w:asciiTheme="majorHAnsi" w:eastAsia="Times New Roman" w:hAnsiTheme="majorHAnsi" w:cstheme="majorHAnsi"/>
        </w:rPr>
      </w:pPr>
    </w:p>
    <w:p w:rsidR="00D11ABA" w:rsidRPr="003E483F" w:rsidRDefault="00D11ABA" w:rsidP="00D11ABA">
      <w:pPr>
        <w:spacing w:after="0" w:line="240" w:lineRule="auto"/>
        <w:rPr>
          <w:rFonts w:asciiTheme="majorHAnsi" w:eastAsia="Times New Roman" w:hAnsiTheme="majorHAnsi" w:cstheme="majorHAnsi"/>
          <w:b/>
        </w:rPr>
      </w:pPr>
      <w:r w:rsidRPr="003E483F">
        <w:rPr>
          <w:rFonts w:asciiTheme="majorHAnsi" w:eastAsia="Times New Roman" w:hAnsiTheme="majorHAnsi" w:cstheme="majorHAnsi"/>
          <w:b/>
          <w:bCs/>
        </w:rPr>
        <w:t>3.14</w:t>
      </w:r>
      <w:r w:rsidRPr="003E483F">
        <w:rPr>
          <w:rFonts w:asciiTheme="majorHAnsi" w:eastAsia="Times New Roman" w:hAnsiTheme="majorHAnsi" w:cstheme="majorHAnsi"/>
          <w:b/>
        </w:rPr>
        <w:t>When is income considered to be earned by an accrual-basis taxpayer?</w:t>
      </w:r>
    </w:p>
    <w:p w:rsidR="003E483F" w:rsidRDefault="003E483F"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When there is occurrence of all events which fix the right of receiving the income and the income amount can be determined with reasonable accuracy.</w:t>
      </w:r>
    </w:p>
    <w:p w:rsidR="003E483F" w:rsidRPr="002E6117" w:rsidRDefault="003E483F"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 </w:t>
      </w:r>
    </w:p>
    <w:p w:rsidR="00D11ABA" w:rsidRPr="005609EF" w:rsidRDefault="00D11ABA" w:rsidP="00D11ABA">
      <w:pPr>
        <w:spacing w:after="0" w:line="240" w:lineRule="auto"/>
        <w:rPr>
          <w:rFonts w:asciiTheme="majorHAnsi" w:eastAsia="Times New Roman" w:hAnsiTheme="majorHAnsi" w:cstheme="majorHAnsi"/>
          <w:b/>
        </w:rPr>
      </w:pPr>
      <w:r w:rsidRPr="005609EF">
        <w:rPr>
          <w:rFonts w:asciiTheme="majorHAnsi" w:eastAsia="Times New Roman" w:hAnsiTheme="majorHAnsi" w:cstheme="majorHAnsi"/>
          <w:b/>
          <w:bCs/>
        </w:rPr>
        <w:t>3.16</w:t>
      </w:r>
      <w:r w:rsidRPr="005609EF">
        <w:rPr>
          <w:rFonts w:asciiTheme="majorHAnsi" w:eastAsia="Times New Roman" w:hAnsiTheme="majorHAnsi" w:cstheme="majorHAnsi"/>
          <w:b/>
        </w:rPr>
        <w:t>Under what conditions is an accrual-basis tax-payer allowed to defer reporting amounts received in the advance of the delivery of goods?</w:t>
      </w:r>
    </w:p>
    <w:p w:rsidR="003E483F" w:rsidRDefault="005609EF"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If prepaid in performing a service in a later year.</w:t>
      </w:r>
    </w:p>
    <w:p w:rsidR="003E483F" w:rsidRPr="002E6117" w:rsidRDefault="003E483F"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b/>
        </w:rPr>
      </w:pPr>
      <w:r w:rsidRPr="005609EF">
        <w:rPr>
          <w:rFonts w:asciiTheme="majorHAnsi" w:eastAsia="Times New Roman" w:hAnsiTheme="majorHAnsi" w:cstheme="majorHAnsi"/>
          <w:b/>
          <w:bCs/>
        </w:rPr>
        <w:t>3.22</w:t>
      </w:r>
      <w:r w:rsidRPr="005609EF">
        <w:rPr>
          <w:rFonts w:asciiTheme="majorHAnsi" w:eastAsia="Times New Roman" w:hAnsiTheme="majorHAnsi" w:cstheme="majorHAnsi"/>
          <w:b/>
        </w:rPr>
        <w:t>What is the significance of a constructive dividend?</w:t>
      </w:r>
    </w:p>
    <w:p w:rsidR="00B47FBF" w:rsidRDefault="00B47FBF"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It is a payment or an allowance to a company participant or shareholder which is not intended and but classified by IRS as a dividend becoming taxable.</w:t>
      </w:r>
    </w:p>
    <w:p w:rsidR="00B47FBF" w:rsidRDefault="00B47FBF"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 </w:t>
      </w:r>
    </w:p>
    <w:p w:rsidR="00D11ABA" w:rsidRPr="00B47FBF" w:rsidRDefault="00D11ABA" w:rsidP="00D11ABA">
      <w:pPr>
        <w:spacing w:after="0" w:line="240" w:lineRule="auto"/>
        <w:rPr>
          <w:rFonts w:asciiTheme="majorHAnsi" w:eastAsia="Times New Roman" w:hAnsiTheme="majorHAnsi" w:cstheme="majorHAnsi"/>
          <w:b/>
        </w:rPr>
      </w:pPr>
      <w:proofErr w:type="gramStart"/>
      <w:r w:rsidRPr="00B47FBF">
        <w:rPr>
          <w:rFonts w:asciiTheme="majorHAnsi" w:eastAsia="Times New Roman" w:hAnsiTheme="majorHAnsi" w:cstheme="majorHAnsi"/>
          <w:b/>
          <w:bCs/>
        </w:rPr>
        <w:t>3.37</w:t>
      </w:r>
      <w:r w:rsidRPr="00B47FBF">
        <w:rPr>
          <w:rFonts w:asciiTheme="majorHAnsi" w:eastAsia="Times New Roman" w:hAnsiTheme="majorHAnsi" w:cstheme="majorHAnsi"/>
          <w:b/>
        </w:rPr>
        <w:t>Series EE Bond Interest.</w:t>
      </w:r>
      <w:proofErr w:type="gramEnd"/>
      <w:r w:rsidRPr="00B47FBF">
        <w:rPr>
          <w:rFonts w:asciiTheme="majorHAnsi" w:eastAsia="Times New Roman" w:hAnsiTheme="majorHAnsi" w:cstheme="majorHAnsi"/>
          <w:b/>
        </w:rPr>
        <w:t xml:space="preserve"> In 2015, Harry and Mary purchased Series EE bonds, and in 2019 redeemed the bonds, receiving $500 of interest and $1,500 of principal. Their in-come from other sources totaled $30,000. They paid $2,200 in tuition and fees for their dependent daughter. Their daughter is a qualified student at State University.</w:t>
      </w:r>
    </w:p>
    <w:p w:rsidR="00D11ABA" w:rsidRDefault="00D11ABA" w:rsidP="00D11ABA">
      <w:pPr>
        <w:spacing w:after="0" w:line="240" w:lineRule="auto"/>
        <w:rPr>
          <w:rFonts w:asciiTheme="majorHAnsi" w:eastAsia="Times New Roman" w:hAnsiTheme="majorHAnsi" w:cstheme="majorHAnsi"/>
          <w:b/>
        </w:rPr>
      </w:pPr>
      <w:r w:rsidRPr="00B47FBF">
        <w:rPr>
          <w:rFonts w:asciiTheme="majorHAnsi" w:eastAsia="Times New Roman" w:hAnsiTheme="majorHAnsi" w:cstheme="majorHAnsi"/>
          <w:b/>
        </w:rPr>
        <w:t xml:space="preserve">a. How much of the Series EE bond interest is excludable? </w:t>
      </w:r>
    </w:p>
    <w:p w:rsidR="00B47FBF" w:rsidRDefault="00B47FBF"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500 of interest is excludable</w:t>
      </w:r>
    </w:p>
    <w:p w:rsidR="00930D80" w:rsidRPr="00B47FBF" w:rsidRDefault="00930D80"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b/>
        </w:rPr>
      </w:pPr>
      <w:r w:rsidRPr="00930D80">
        <w:rPr>
          <w:rFonts w:asciiTheme="majorHAnsi" w:eastAsia="Times New Roman" w:hAnsiTheme="majorHAnsi" w:cstheme="majorHAnsi"/>
          <w:b/>
        </w:rPr>
        <w:t xml:space="preserve">b. Assuming that the daughter received a $1,000 scholarship, how much of the interest is excludable? Ignore any tax credits that might be available. </w:t>
      </w:r>
    </w:p>
    <w:p w:rsid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Let us assume that $1,000 is what the daughter received for the scholarship. The income of parents from other sources is $117,550. Then the excludable interest is</w:t>
      </w:r>
    </w:p>
    <w:p w:rsid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500*(1200</w:t>
      </w:r>
      <w:proofErr w:type="gramStart"/>
      <w:r>
        <w:rPr>
          <w:rFonts w:asciiTheme="majorHAnsi" w:eastAsia="Times New Roman" w:hAnsiTheme="majorHAnsi" w:cstheme="majorHAnsi"/>
        </w:rPr>
        <w:t>/(</w:t>
      </w:r>
      <w:proofErr w:type="gramEnd"/>
      <w:r>
        <w:rPr>
          <w:rFonts w:asciiTheme="majorHAnsi" w:eastAsia="Times New Roman" w:hAnsiTheme="majorHAnsi" w:cstheme="majorHAnsi"/>
        </w:rPr>
        <w:t>1500+500))=$300</w:t>
      </w:r>
    </w:p>
    <w:p w:rsid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300+1500=1800</w:t>
      </w:r>
    </w:p>
    <w:p w:rsid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Therefore, $1,800 will be excluded from tax</w:t>
      </w:r>
    </w:p>
    <w:p w:rsidR="00930D80" w:rsidRPr="00930D80" w:rsidRDefault="00930D80"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b/>
        </w:rPr>
      </w:pPr>
      <w:r w:rsidRPr="00930D80">
        <w:rPr>
          <w:rFonts w:asciiTheme="majorHAnsi" w:eastAsia="Times New Roman" w:hAnsiTheme="majorHAnsi" w:cstheme="majorHAnsi"/>
          <w:b/>
        </w:rPr>
        <w:lastRenderedPageBreak/>
        <w:t xml:space="preserve">c. Assuming the daughter received the $1,000 scholarship and that the parents’ income from other sources is $127,100 how much of the interest is excludable? </w:t>
      </w:r>
    </w:p>
    <w:p w:rsid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119,450-113,450=$60,000</w:t>
      </w:r>
    </w:p>
    <w:p w:rsid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300*(6000/30000</w:t>
      </w:r>
      <w:proofErr w:type="gramStart"/>
      <w:r>
        <w:rPr>
          <w:rFonts w:asciiTheme="majorHAnsi" w:eastAsia="Times New Roman" w:hAnsiTheme="majorHAnsi" w:cstheme="majorHAnsi"/>
        </w:rPr>
        <w:t>)=</w:t>
      </w:r>
      <w:proofErr w:type="gramEnd"/>
      <w:r>
        <w:rPr>
          <w:rFonts w:asciiTheme="majorHAnsi" w:eastAsia="Times New Roman" w:hAnsiTheme="majorHAnsi" w:cstheme="majorHAnsi"/>
        </w:rPr>
        <w:t>$60</w:t>
      </w:r>
    </w:p>
    <w:p w:rsid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300-60=240</w:t>
      </w:r>
    </w:p>
    <w:p w:rsid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=$240</w:t>
      </w:r>
    </w:p>
    <w:p w:rsidR="00930D80" w:rsidRPr="00930D80" w:rsidRDefault="00930D80"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b/>
        </w:rPr>
      </w:pPr>
      <w:proofErr w:type="gramStart"/>
      <w:r w:rsidRPr="00930D80">
        <w:rPr>
          <w:rFonts w:asciiTheme="majorHAnsi" w:eastAsia="Times New Roman" w:hAnsiTheme="majorHAnsi" w:cstheme="majorHAnsi"/>
          <w:b/>
          <w:bCs/>
        </w:rPr>
        <w:t>3.43</w:t>
      </w:r>
      <w:r w:rsidRPr="00930D80">
        <w:rPr>
          <w:rFonts w:asciiTheme="majorHAnsi" w:eastAsia="Times New Roman" w:hAnsiTheme="majorHAnsi" w:cstheme="majorHAnsi"/>
          <w:b/>
        </w:rPr>
        <w:t>Gross Income.</w:t>
      </w:r>
      <w:proofErr w:type="gramEnd"/>
      <w:r w:rsidRPr="00930D80">
        <w:rPr>
          <w:rFonts w:asciiTheme="majorHAnsi" w:eastAsia="Times New Roman" w:hAnsiTheme="majorHAnsi" w:cstheme="majorHAnsi"/>
          <w:b/>
        </w:rPr>
        <w:t xml:space="preserve"> Susan’s salary is $44,000 and she received dividends of $600. She received a statement from SJ partnership indicating that her share of the partnership’s income was $4,000. The partnership distributed $1,000 to her during the year and $600 after year-end. She won $2,000 in the state lottery and spent $50 on lottery tickets. Which amounts are taxable?</w:t>
      </w:r>
    </w:p>
    <w:p w:rsidR="00930D80" w:rsidRDefault="00930D80" w:rsidP="00D11ABA">
      <w:pPr>
        <w:spacing w:after="0" w:line="240" w:lineRule="auto"/>
        <w:rPr>
          <w:rFonts w:asciiTheme="majorHAnsi" w:eastAsia="Times New Roman" w:hAnsiTheme="majorHAnsi" w:cstheme="majorHAnsi"/>
          <w:b/>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6"/>
        <w:gridCol w:w="1582"/>
      </w:tblGrid>
      <w:tr w:rsidR="00930D80" w:rsidTr="00930D80">
        <w:trPr>
          <w:trHeight w:val="132"/>
        </w:trPr>
        <w:tc>
          <w:tcPr>
            <w:tcW w:w="4786" w:type="dxa"/>
          </w:tcPr>
          <w:p w:rsidR="00930D80" w:rsidRPr="00930D80" w:rsidRDefault="00930D80" w:rsidP="00D11ABA">
            <w:pPr>
              <w:spacing w:after="0" w:line="240" w:lineRule="auto"/>
              <w:rPr>
                <w:rFonts w:asciiTheme="majorHAnsi" w:eastAsia="Times New Roman" w:hAnsiTheme="majorHAnsi" w:cstheme="majorHAnsi"/>
              </w:rPr>
            </w:pPr>
            <w:r w:rsidRPr="00930D80">
              <w:rPr>
                <w:rFonts w:asciiTheme="majorHAnsi" w:eastAsia="Times New Roman" w:hAnsiTheme="majorHAnsi" w:cstheme="majorHAnsi"/>
              </w:rPr>
              <w:t>Salary, $44,000</w:t>
            </w:r>
          </w:p>
        </w:tc>
        <w:tc>
          <w:tcPr>
            <w:tcW w:w="1582" w:type="dxa"/>
          </w:tcPr>
          <w:p w:rsidR="00930D80" w:rsidRP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Yes</w:t>
            </w:r>
          </w:p>
        </w:tc>
      </w:tr>
      <w:tr w:rsidR="00930D80" w:rsidTr="00930D80">
        <w:trPr>
          <w:trHeight w:val="132"/>
        </w:trPr>
        <w:tc>
          <w:tcPr>
            <w:tcW w:w="4786" w:type="dxa"/>
          </w:tcPr>
          <w:p w:rsidR="00930D80" w:rsidRP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Received dividends, $600</w:t>
            </w:r>
          </w:p>
        </w:tc>
        <w:tc>
          <w:tcPr>
            <w:tcW w:w="1582" w:type="dxa"/>
          </w:tcPr>
          <w:p w:rsidR="00930D80" w:rsidRPr="00930D80" w:rsidRDefault="00930D8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Yes</w:t>
            </w:r>
          </w:p>
        </w:tc>
      </w:tr>
      <w:tr w:rsidR="00930D80" w:rsidTr="00930D80">
        <w:trPr>
          <w:trHeight w:val="284"/>
        </w:trPr>
        <w:tc>
          <w:tcPr>
            <w:tcW w:w="4786" w:type="dxa"/>
          </w:tcPr>
          <w:p w:rsidR="00930D80" w:rsidRPr="005A4BF4" w:rsidRDefault="005A4BF4"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SJ partnership income, $4,000</w:t>
            </w:r>
          </w:p>
        </w:tc>
        <w:tc>
          <w:tcPr>
            <w:tcW w:w="1582" w:type="dxa"/>
          </w:tcPr>
          <w:p w:rsidR="00930D80" w:rsidRPr="005A4BF4" w:rsidRDefault="005A4BF4"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Yes</w:t>
            </w:r>
          </w:p>
        </w:tc>
      </w:tr>
      <w:tr w:rsidR="00930D80" w:rsidTr="00930D80">
        <w:trPr>
          <w:trHeight w:val="244"/>
        </w:trPr>
        <w:tc>
          <w:tcPr>
            <w:tcW w:w="4786" w:type="dxa"/>
          </w:tcPr>
          <w:p w:rsidR="00930D80" w:rsidRPr="005A4BF4" w:rsidRDefault="005A4BF4"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Distributed partnership (current year), $1,000</w:t>
            </w:r>
          </w:p>
        </w:tc>
        <w:tc>
          <w:tcPr>
            <w:tcW w:w="1582" w:type="dxa"/>
          </w:tcPr>
          <w:p w:rsidR="00930D80" w:rsidRPr="005A4BF4" w:rsidRDefault="005A4BF4" w:rsidP="00D11ABA">
            <w:pPr>
              <w:spacing w:after="0" w:line="240" w:lineRule="auto"/>
              <w:rPr>
                <w:rFonts w:asciiTheme="majorHAnsi" w:eastAsia="Times New Roman" w:hAnsiTheme="majorHAnsi" w:cstheme="majorHAnsi"/>
              </w:rPr>
            </w:pPr>
            <w:r w:rsidRPr="005A4BF4">
              <w:rPr>
                <w:rFonts w:asciiTheme="majorHAnsi" w:eastAsia="Times New Roman" w:hAnsiTheme="majorHAnsi" w:cstheme="majorHAnsi"/>
              </w:rPr>
              <w:t>No</w:t>
            </w:r>
          </w:p>
        </w:tc>
      </w:tr>
      <w:tr w:rsidR="00930D80" w:rsidTr="00930D80">
        <w:trPr>
          <w:trHeight w:val="193"/>
        </w:trPr>
        <w:tc>
          <w:tcPr>
            <w:tcW w:w="4786" w:type="dxa"/>
          </w:tcPr>
          <w:p w:rsidR="00930D80" w:rsidRPr="005A4BF4" w:rsidRDefault="005A4BF4" w:rsidP="00D11ABA">
            <w:pPr>
              <w:spacing w:after="0" w:line="240" w:lineRule="auto"/>
              <w:rPr>
                <w:rFonts w:asciiTheme="majorHAnsi" w:eastAsia="Times New Roman" w:hAnsiTheme="majorHAnsi" w:cstheme="majorHAnsi"/>
              </w:rPr>
            </w:pPr>
            <w:r w:rsidRPr="005A4BF4">
              <w:rPr>
                <w:rFonts w:asciiTheme="majorHAnsi" w:eastAsia="Times New Roman" w:hAnsiTheme="majorHAnsi" w:cstheme="majorHAnsi"/>
              </w:rPr>
              <w:t>Distributed Partnership (Following year), $600</w:t>
            </w:r>
          </w:p>
        </w:tc>
        <w:tc>
          <w:tcPr>
            <w:tcW w:w="1582" w:type="dxa"/>
          </w:tcPr>
          <w:p w:rsidR="00930D80" w:rsidRPr="005A4BF4" w:rsidRDefault="005A4BF4" w:rsidP="00D11ABA">
            <w:pPr>
              <w:spacing w:after="0" w:line="240" w:lineRule="auto"/>
              <w:rPr>
                <w:rFonts w:asciiTheme="majorHAnsi" w:eastAsia="Times New Roman" w:hAnsiTheme="majorHAnsi" w:cstheme="majorHAnsi"/>
              </w:rPr>
            </w:pPr>
            <w:r w:rsidRPr="005A4BF4">
              <w:rPr>
                <w:rFonts w:asciiTheme="majorHAnsi" w:eastAsia="Times New Roman" w:hAnsiTheme="majorHAnsi" w:cstheme="majorHAnsi"/>
              </w:rPr>
              <w:t>No</w:t>
            </w:r>
          </w:p>
        </w:tc>
      </w:tr>
      <w:tr w:rsidR="00930D80" w:rsidTr="00930D80">
        <w:trPr>
          <w:trHeight w:val="183"/>
        </w:trPr>
        <w:tc>
          <w:tcPr>
            <w:tcW w:w="4786" w:type="dxa"/>
          </w:tcPr>
          <w:p w:rsidR="00930D80" w:rsidRPr="005A4BF4" w:rsidRDefault="005A4BF4" w:rsidP="00D11ABA">
            <w:pPr>
              <w:spacing w:after="0" w:line="240" w:lineRule="auto"/>
              <w:rPr>
                <w:rFonts w:asciiTheme="majorHAnsi" w:eastAsia="Times New Roman" w:hAnsiTheme="majorHAnsi" w:cstheme="majorHAnsi"/>
              </w:rPr>
            </w:pPr>
            <w:r w:rsidRPr="005A4BF4">
              <w:rPr>
                <w:rFonts w:asciiTheme="majorHAnsi" w:eastAsia="Times New Roman" w:hAnsiTheme="majorHAnsi" w:cstheme="majorHAnsi"/>
              </w:rPr>
              <w:t>State lottery winnings, $2,000</w:t>
            </w:r>
          </w:p>
        </w:tc>
        <w:tc>
          <w:tcPr>
            <w:tcW w:w="1582" w:type="dxa"/>
          </w:tcPr>
          <w:p w:rsidR="00930D80" w:rsidRPr="005A4BF4" w:rsidRDefault="005A4BF4" w:rsidP="00D11ABA">
            <w:pPr>
              <w:spacing w:after="0" w:line="240" w:lineRule="auto"/>
              <w:rPr>
                <w:rFonts w:asciiTheme="majorHAnsi" w:eastAsia="Times New Roman" w:hAnsiTheme="majorHAnsi" w:cstheme="majorHAnsi"/>
              </w:rPr>
            </w:pPr>
            <w:r w:rsidRPr="005A4BF4">
              <w:rPr>
                <w:rFonts w:asciiTheme="majorHAnsi" w:eastAsia="Times New Roman" w:hAnsiTheme="majorHAnsi" w:cstheme="majorHAnsi"/>
              </w:rPr>
              <w:t>Yes</w:t>
            </w:r>
          </w:p>
        </w:tc>
      </w:tr>
    </w:tbl>
    <w:p w:rsidR="00930D80" w:rsidRDefault="00930D80" w:rsidP="00D11ABA">
      <w:pPr>
        <w:spacing w:after="0" w:line="240" w:lineRule="auto"/>
        <w:rPr>
          <w:rFonts w:asciiTheme="majorHAnsi" w:eastAsia="Times New Roman" w:hAnsiTheme="majorHAnsi" w:cstheme="majorHAnsi"/>
          <w:b/>
        </w:rPr>
      </w:pPr>
    </w:p>
    <w:p w:rsidR="00930D80" w:rsidRPr="00930D80" w:rsidRDefault="00930D80" w:rsidP="00D11ABA">
      <w:pPr>
        <w:spacing w:after="0" w:line="240" w:lineRule="auto"/>
        <w:rPr>
          <w:rFonts w:asciiTheme="majorHAnsi" w:eastAsia="Times New Roman" w:hAnsiTheme="majorHAnsi" w:cstheme="majorHAnsi"/>
          <w:b/>
        </w:rPr>
      </w:pPr>
    </w:p>
    <w:p w:rsidR="00D11ABA" w:rsidRPr="005F5AF0" w:rsidRDefault="00D11ABA" w:rsidP="00D11ABA">
      <w:pPr>
        <w:spacing w:after="0" w:line="240" w:lineRule="auto"/>
        <w:rPr>
          <w:rFonts w:asciiTheme="majorHAnsi" w:eastAsia="Times New Roman" w:hAnsiTheme="majorHAnsi" w:cstheme="majorHAnsi"/>
          <w:b/>
        </w:rPr>
      </w:pPr>
      <w:r w:rsidRPr="005F5AF0">
        <w:rPr>
          <w:rFonts w:asciiTheme="majorHAnsi" w:eastAsia="Times New Roman" w:hAnsiTheme="majorHAnsi" w:cstheme="majorHAnsi"/>
          <w:b/>
          <w:bCs/>
        </w:rPr>
        <w:t>3.51</w:t>
      </w:r>
      <w:r w:rsidR="005A4BF4" w:rsidRPr="005F5AF0">
        <w:rPr>
          <w:rFonts w:asciiTheme="majorHAnsi" w:eastAsia="Times New Roman" w:hAnsiTheme="majorHAnsi" w:cstheme="majorHAnsi"/>
          <w:b/>
          <w:bCs/>
        </w:rPr>
        <w:t xml:space="preserve"> </w:t>
      </w:r>
      <w:r w:rsidRPr="005F5AF0">
        <w:rPr>
          <w:rFonts w:asciiTheme="majorHAnsi" w:eastAsia="Times New Roman" w:hAnsiTheme="majorHAnsi" w:cstheme="majorHAnsi"/>
          <w:b/>
        </w:rPr>
        <w:t xml:space="preserve">Court Awards and Insurance Settlements. What amount, if any, must be included in gross income by the following taxpayers? </w:t>
      </w:r>
    </w:p>
    <w:p w:rsidR="00D11ABA" w:rsidRPr="005F5AF0" w:rsidRDefault="00D11ABA" w:rsidP="00D11ABA">
      <w:pPr>
        <w:spacing w:after="0" w:line="240" w:lineRule="auto"/>
        <w:rPr>
          <w:rFonts w:asciiTheme="majorHAnsi" w:eastAsia="Times New Roman" w:hAnsiTheme="majorHAnsi" w:cstheme="majorHAnsi"/>
          <w:b/>
        </w:rPr>
      </w:pPr>
      <w:r w:rsidRPr="005F5AF0">
        <w:rPr>
          <w:rFonts w:asciiTheme="majorHAnsi" w:eastAsia="Times New Roman" w:hAnsiTheme="majorHAnsi" w:cstheme="majorHAnsi"/>
          <w:b/>
        </w:rPr>
        <w:t>a. Ann received $2,000 from her insurance company when her automobile which cost $3,000 was stolen.</w:t>
      </w:r>
    </w:p>
    <w:p w:rsidR="005A4BF4" w:rsidRPr="002E6117" w:rsidRDefault="005F5AF0" w:rsidP="00D11ABA">
      <w:pPr>
        <w:spacing w:after="0" w:line="240" w:lineRule="auto"/>
        <w:rPr>
          <w:rFonts w:asciiTheme="majorHAnsi" w:hAnsiTheme="majorHAnsi" w:cstheme="majorHAnsi"/>
        </w:rPr>
      </w:pPr>
      <w:r>
        <w:rPr>
          <w:rFonts w:asciiTheme="majorHAnsi" w:hAnsiTheme="majorHAnsi" w:cstheme="majorHAnsi"/>
        </w:rPr>
        <w:t>None</w:t>
      </w:r>
    </w:p>
    <w:p w:rsidR="005F5AF0" w:rsidRDefault="005F5AF0"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b/>
        </w:rPr>
      </w:pPr>
      <w:r w:rsidRPr="005F5AF0">
        <w:rPr>
          <w:rFonts w:asciiTheme="majorHAnsi" w:eastAsia="Times New Roman" w:hAnsiTheme="majorHAnsi" w:cstheme="majorHAnsi"/>
          <w:b/>
        </w:rPr>
        <w:t xml:space="preserve">b. Barry received $3,000 from his brother. Barry had initiated a lawsuit against his brother in an effort to recover $3,000 he had previously loaned to him. The brother paid Barry back before the case was tried, and Barry dropped the lawsuit. </w:t>
      </w:r>
    </w:p>
    <w:p w:rsidR="005F5AF0" w:rsidRDefault="005F5AF0"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$3,000</w:t>
      </w:r>
    </w:p>
    <w:p w:rsidR="005F5AF0" w:rsidRPr="005F5AF0" w:rsidRDefault="005F5AF0"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rPr>
      </w:pPr>
      <w:r w:rsidRPr="005F5AF0">
        <w:rPr>
          <w:rFonts w:asciiTheme="majorHAnsi" w:eastAsia="Times New Roman" w:hAnsiTheme="majorHAnsi" w:cstheme="majorHAnsi"/>
          <w:b/>
        </w:rPr>
        <w:t xml:space="preserve">c. Carry, an accountant, sued a client in order to collect her fee for doing tax work. Would Carry’s accounting method make any difference? </w:t>
      </w:r>
    </w:p>
    <w:p w:rsidR="005E2ABD" w:rsidRPr="00E20711" w:rsidRDefault="005E2ABD"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This depends. If the same year was used in the tax and subsequent collection, then this would not imply. However, if Carry did the work in 2016 and after suing the client he collected her fee in 2017, then her accounting method would come into play. Carry would report this income in 2017 under the cash method. On the other hand, Carry would report this income in 2016 under the accrual method.</w:t>
      </w:r>
    </w:p>
    <w:p w:rsidR="005F5AF0" w:rsidRPr="005F5AF0" w:rsidRDefault="005F5AF0" w:rsidP="00D11ABA">
      <w:pPr>
        <w:spacing w:after="0" w:line="240" w:lineRule="auto"/>
        <w:rPr>
          <w:rFonts w:asciiTheme="majorHAnsi" w:eastAsia="Times New Roman" w:hAnsiTheme="majorHAnsi" w:cstheme="majorHAnsi"/>
        </w:rPr>
      </w:pPr>
    </w:p>
    <w:p w:rsidR="00D11ABA" w:rsidRDefault="00D11ABA" w:rsidP="00D11ABA">
      <w:pPr>
        <w:spacing w:after="0" w:line="240" w:lineRule="auto"/>
        <w:rPr>
          <w:rFonts w:asciiTheme="majorHAnsi" w:eastAsia="Times New Roman" w:hAnsiTheme="majorHAnsi" w:cstheme="majorHAnsi"/>
          <w:b/>
        </w:rPr>
      </w:pPr>
      <w:r w:rsidRPr="005E2ABD">
        <w:rPr>
          <w:rFonts w:asciiTheme="majorHAnsi" w:eastAsia="Times New Roman" w:hAnsiTheme="majorHAnsi" w:cstheme="majorHAnsi"/>
          <w:b/>
        </w:rPr>
        <w:t xml:space="preserve">d. Dave has incurred $6,000 of medical expenses so far this year. He paid $400 of the expenses himself. His insurance company paid $4,000 of the expenses. The hospital is suing Dave and the insurance company for the balance, $1,600. </w:t>
      </w:r>
    </w:p>
    <w:p w:rsidR="005E2ABD" w:rsidRPr="005E2ABD" w:rsidRDefault="005E2ABD" w:rsidP="00D11ABA">
      <w:pPr>
        <w:spacing w:after="0" w:line="240" w:lineRule="auto"/>
        <w:rPr>
          <w:rFonts w:asciiTheme="majorHAnsi" w:eastAsia="Times New Roman" w:hAnsiTheme="majorHAnsi" w:cstheme="majorHAnsi"/>
        </w:rPr>
      </w:pPr>
      <w:r>
        <w:rPr>
          <w:rFonts w:asciiTheme="majorHAnsi" w:eastAsia="Times New Roman" w:hAnsiTheme="majorHAnsi" w:cstheme="majorHAnsi"/>
        </w:rPr>
        <w:t>None should be included in his gross income.</w:t>
      </w:r>
    </w:p>
    <w:p w:rsidR="00D11ABA" w:rsidRPr="002E6117" w:rsidRDefault="00D11ABA" w:rsidP="00D11ABA">
      <w:pPr>
        <w:rPr>
          <w:rFonts w:asciiTheme="majorHAnsi" w:eastAsia="Times New Roman" w:hAnsiTheme="majorHAnsi" w:cstheme="majorHAnsi"/>
        </w:rPr>
      </w:pPr>
    </w:p>
    <w:p w:rsidR="00D11ABA" w:rsidRPr="002E6117" w:rsidRDefault="00D11ABA" w:rsidP="00D11ABA">
      <w:pPr>
        <w:rPr>
          <w:rFonts w:asciiTheme="majorHAnsi" w:eastAsia="Times New Roman" w:hAnsiTheme="majorHAnsi" w:cstheme="majorHAnsi"/>
        </w:rPr>
      </w:pPr>
      <w:r w:rsidRPr="002E6117">
        <w:rPr>
          <w:rFonts w:asciiTheme="majorHAnsi" w:eastAsia="Times New Roman" w:hAnsiTheme="majorHAnsi" w:cstheme="majorHAnsi"/>
        </w:rPr>
        <w:t>Chapter 4</w:t>
      </w:r>
    </w:p>
    <w:p w:rsidR="00D11ABA" w:rsidRPr="00B717F7" w:rsidRDefault="00D11ABA" w:rsidP="002E6117">
      <w:pPr>
        <w:spacing w:after="0" w:line="240" w:lineRule="auto"/>
        <w:rPr>
          <w:rFonts w:asciiTheme="majorHAnsi" w:eastAsia="Times New Roman" w:hAnsiTheme="majorHAnsi" w:cstheme="majorHAnsi"/>
          <w:b/>
        </w:rPr>
      </w:pPr>
      <w:r w:rsidRPr="00B717F7">
        <w:rPr>
          <w:rFonts w:asciiTheme="majorHAnsi" w:eastAsia="Times New Roman" w:hAnsiTheme="majorHAnsi" w:cstheme="majorHAnsi"/>
          <w:b/>
        </w:rPr>
        <w:t xml:space="preserve">4.2 There is no specific statutory exclusion for </w:t>
      </w:r>
      <w:proofErr w:type="spellStart"/>
      <w:r w:rsidRPr="00B717F7">
        <w:rPr>
          <w:rFonts w:asciiTheme="majorHAnsi" w:eastAsia="Times New Roman" w:hAnsiTheme="majorHAnsi" w:cstheme="majorHAnsi"/>
          <w:b/>
        </w:rPr>
        <w:t>wel</w:t>
      </w:r>
      <w:proofErr w:type="spellEnd"/>
      <w:r w:rsidRPr="00B717F7">
        <w:rPr>
          <w:rFonts w:asciiTheme="majorHAnsi" w:eastAsia="Times New Roman" w:hAnsiTheme="majorHAnsi" w:cstheme="majorHAnsi"/>
          <w:b/>
        </w:rPr>
        <w:t xml:space="preserve">-fare benefits. Nevertheless, the IRS has ruled that such benefits are not taxable. Is this within the authority of the IRS? </w:t>
      </w:r>
    </w:p>
    <w:p w:rsidR="00B717F7" w:rsidRPr="002E6117" w:rsidRDefault="00B717F7"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lastRenderedPageBreak/>
        <w:t>This is within the IRS authority and welfare benefits are often considered as gifts and excluded from tax law.</w:t>
      </w:r>
    </w:p>
    <w:p w:rsidR="00D11ABA" w:rsidRPr="00B717F7" w:rsidRDefault="00D11ABA" w:rsidP="002E6117">
      <w:pPr>
        <w:spacing w:after="0" w:line="240" w:lineRule="auto"/>
        <w:rPr>
          <w:rFonts w:asciiTheme="majorHAnsi" w:eastAsia="Times New Roman" w:hAnsiTheme="majorHAnsi" w:cstheme="majorHAnsi"/>
          <w:b/>
        </w:rPr>
      </w:pPr>
      <w:r w:rsidRPr="00B717F7">
        <w:rPr>
          <w:rFonts w:asciiTheme="majorHAnsi" w:eastAsia="Times New Roman" w:hAnsiTheme="majorHAnsi" w:cstheme="majorHAnsi"/>
          <w:b/>
        </w:rPr>
        <w:t xml:space="preserve">4.10 </w:t>
      </w:r>
    </w:p>
    <w:p w:rsidR="00D11ABA" w:rsidRDefault="00D11ABA" w:rsidP="002E6117">
      <w:pPr>
        <w:spacing w:after="0" w:line="240" w:lineRule="auto"/>
        <w:rPr>
          <w:rFonts w:asciiTheme="majorHAnsi" w:eastAsia="Times New Roman" w:hAnsiTheme="majorHAnsi" w:cstheme="majorHAnsi"/>
          <w:b/>
        </w:rPr>
      </w:pPr>
      <w:r w:rsidRPr="00B717F7">
        <w:rPr>
          <w:rFonts w:asciiTheme="majorHAnsi" w:eastAsia="Times New Roman" w:hAnsiTheme="majorHAnsi" w:cstheme="majorHAnsi"/>
          <w:b/>
        </w:rPr>
        <w:t xml:space="preserve">a. Define the term scholarship as it is used in Sec. 117. </w:t>
      </w:r>
    </w:p>
    <w:p w:rsidR="00B717F7" w:rsidRPr="00B717F7" w:rsidRDefault="00B717F7"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It refers to a paid amount or allowed to a degree candidate in aiding the individual to pursue his or her duties.</w:t>
      </w:r>
    </w:p>
    <w:p w:rsidR="00B717F7" w:rsidRDefault="00D11ABA" w:rsidP="002E6117">
      <w:pPr>
        <w:spacing w:after="0" w:line="240" w:lineRule="auto"/>
        <w:rPr>
          <w:rFonts w:asciiTheme="majorHAnsi" w:eastAsia="Times New Roman" w:hAnsiTheme="majorHAnsi" w:cstheme="majorHAnsi"/>
        </w:rPr>
      </w:pPr>
      <w:r w:rsidRPr="00B717F7">
        <w:rPr>
          <w:rFonts w:asciiTheme="majorHAnsi" w:eastAsia="Times New Roman" w:hAnsiTheme="majorHAnsi" w:cstheme="majorHAnsi"/>
          <w:b/>
        </w:rPr>
        <w:t xml:space="preserve">b. If a scholarship covers room and board, is it excludable? </w:t>
      </w:r>
    </w:p>
    <w:p w:rsidR="00B717F7" w:rsidRPr="00B717F7" w:rsidRDefault="00B717F7"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Yes and the exclusion </w:t>
      </w:r>
      <w:proofErr w:type="gramStart"/>
      <w:r>
        <w:rPr>
          <w:rFonts w:asciiTheme="majorHAnsi" w:eastAsia="Times New Roman" w:hAnsiTheme="majorHAnsi" w:cstheme="majorHAnsi"/>
        </w:rPr>
        <w:t>is</w:t>
      </w:r>
      <w:proofErr w:type="gramEnd"/>
      <w:r>
        <w:rPr>
          <w:rFonts w:asciiTheme="majorHAnsi" w:eastAsia="Times New Roman" w:hAnsiTheme="majorHAnsi" w:cstheme="majorHAnsi"/>
        </w:rPr>
        <w:t xml:space="preserve"> limited to the awarded amounts of tuition, books, fees, equipment, and supplies.</w:t>
      </w:r>
    </w:p>
    <w:p w:rsidR="00D11ABA" w:rsidRDefault="00D11ABA" w:rsidP="002E6117">
      <w:pPr>
        <w:spacing w:after="0" w:line="240" w:lineRule="auto"/>
        <w:rPr>
          <w:rFonts w:asciiTheme="majorHAnsi" w:eastAsia="Times New Roman" w:hAnsiTheme="majorHAnsi" w:cstheme="majorHAnsi"/>
          <w:b/>
        </w:rPr>
      </w:pPr>
      <w:r w:rsidRPr="00B717F7">
        <w:rPr>
          <w:rFonts w:asciiTheme="majorHAnsi" w:eastAsia="Times New Roman" w:hAnsiTheme="majorHAnsi" w:cstheme="majorHAnsi"/>
          <w:b/>
        </w:rPr>
        <w:t xml:space="preserve">c. If an employer provides a scholarship to an employee who is on leave of absence, is that scholarship taxable? </w:t>
      </w:r>
    </w:p>
    <w:p w:rsidR="00B717F7" w:rsidRPr="00B717F7" w:rsidRDefault="00B717F7"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There is likely that the scholarship will be viewed as future services compensation and therefore, it will be taxable. </w:t>
      </w:r>
    </w:p>
    <w:p w:rsidR="00D11ABA" w:rsidRDefault="00D11ABA" w:rsidP="002E6117">
      <w:pPr>
        <w:spacing w:after="0" w:line="240" w:lineRule="auto"/>
        <w:rPr>
          <w:rFonts w:asciiTheme="majorHAnsi" w:eastAsia="Times New Roman" w:hAnsiTheme="majorHAnsi" w:cstheme="majorHAnsi"/>
          <w:b/>
        </w:rPr>
      </w:pPr>
      <w:r w:rsidRPr="00B717F7">
        <w:rPr>
          <w:rFonts w:asciiTheme="majorHAnsi" w:eastAsia="Times New Roman" w:hAnsiTheme="majorHAnsi" w:cstheme="majorHAnsi"/>
          <w:b/>
        </w:rPr>
        <w:t>d. Is the amount paid by a university to students for services excludable from the students’ gross income?</w:t>
      </w:r>
    </w:p>
    <w:p w:rsidR="00B717F7" w:rsidRDefault="00B717F7"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This amount is not excludable from the </w:t>
      </w:r>
      <w:proofErr w:type="gramStart"/>
      <w:r>
        <w:rPr>
          <w:rFonts w:asciiTheme="majorHAnsi" w:eastAsia="Times New Roman" w:hAnsiTheme="majorHAnsi" w:cstheme="majorHAnsi"/>
        </w:rPr>
        <w:t>students</w:t>
      </w:r>
      <w:proofErr w:type="gramEnd"/>
      <w:r>
        <w:rPr>
          <w:rFonts w:asciiTheme="majorHAnsi" w:eastAsia="Times New Roman" w:hAnsiTheme="majorHAnsi" w:cstheme="majorHAnsi"/>
        </w:rPr>
        <w:t xml:space="preserve"> gross income. </w:t>
      </w:r>
    </w:p>
    <w:p w:rsidR="00D46E37" w:rsidRPr="00B717F7" w:rsidRDefault="00D46E37" w:rsidP="002E6117">
      <w:pPr>
        <w:spacing w:after="0" w:line="240" w:lineRule="auto"/>
        <w:rPr>
          <w:rFonts w:asciiTheme="majorHAnsi" w:eastAsia="Times New Roman" w:hAnsiTheme="majorHAnsi" w:cstheme="majorHAnsi"/>
        </w:rPr>
      </w:pPr>
    </w:p>
    <w:p w:rsidR="00D11ABA" w:rsidRPr="00D46E37" w:rsidRDefault="00D11ABA" w:rsidP="002E6117">
      <w:pPr>
        <w:spacing w:after="0" w:line="240" w:lineRule="auto"/>
        <w:rPr>
          <w:rFonts w:asciiTheme="majorHAnsi" w:eastAsia="Times New Roman" w:hAnsiTheme="majorHAnsi" w:cstheme="majorHAnsi"/>
          <w:b/>
        </w:rPr>
      </w:pPr>
      <w:r w:rsidRPr="00D46E37">
        <w:rPr>
          <w:rFonts w:asciiTheme="majorHAnsi" w:eastAsia="Times New Roman" w:hAnsiTheme="majorHAnsi" w:cstheme="majorHAnsi"/>
          <w:b/>
        </w:rPr>
        <w:t xml:space="preserve">4.12 Is the personal injury exclusion found in Sec. 104 limited to physical injury? Explain. </w:t>
      </w:r>
    </w:p>
    <w:p w:rsidR="00D46E37" w:rsidRDefault="00D46E37"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Yes. Section 104 applies to recovered damages for a personal physical injury or physical sickness under the statute.</w:t>
      </w:r>
    </w:p>
    <w:p w:rsidR="00D46E37" w:rsidRPr="002E6117" w:rsidRDefault="00D46E37" w:rsidP="002E6117">
      <w:pPr>
        <w:spacing w:after="0" w:line="240" w:lineRule="auto"/>
        <w:rPr>
          <w:rFonts w:asciiTheme="majorHAnsi" w:eastAsia="Times New Roman" w:hAnsiTheme="majorHAnsi" w:cstheme="majorHAnsi"/>
        </w:rPr>
      </w:pPr>
    </w:p>
    <w:p w:rsidR="00D11ABA" w:rsidRDefault="00D11ABA" w:rsidP="002E6117">
      <w:pPr>
        <w:spacing w:after="0" w:line="240" w:lineRule="auto"/>
        <w:rPr>
          <w:rFonts w:asciiTheme="majorHAnsi" w:eastAsia="Times New Roman" w:hAnsiTheme="majorHAnsi" w:cstheme="majorHAnsi"/>
          <w:b/>
        </w:rPr>
      </w:pPr>
      <w:r w:rsidRPr="00D46E37">
        <w:rPr>
          <w:rFonts w:asciiTheme="majorHAnsi" w:eastAsia="Times New Roman" w:hAnsiTheme="majorHAnsi" w:cstheme="majorHAnsi"/>
          <w:b/>
        </w:rPr>
        <w:t xml:space="preserve">4.25 Bankrupt and insolvent taxpayers do not recognize income if debt is discharged. They must, however, reduce specified tax attributes. What is involved? </w:t>
      </w:r>
    </w:p>
    <w:p w:rsidR="00D46E37" w:rsidRPr="00D46E37" w:rsidRDefault="00D46E37"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Economic benefits like tax credits</w:t>
      </w:r>
    </w:p>
    <w:p w:rsidR="00D46E37" w:rsidRPr="00D46E37" w:rsidRDefault="00D46E37" w:rsidP="002E6117">
      <w:pPr>
        <w:spacing w:after="0" w:line="240" w:lineRule="auto"/>
        <w:rPr>
          <w:rFonts w:asciiTheme="majorHAnsi" w:eastAsia="Times New Roman" w:hAnsiTheme="majorHAnsi" w:cstheme="majorHAnsi"/>
        </w:rPr>
      </w:pPr>
    </w:p>
    <w:p w:rsidR="002E6117" w:rsidRPr="00D46E37" w:rsidRDefault="00D11ABA" w:rsidP="002E6117">
      <w:pPr>
        <w:spacing w:after="0" w:line="240" w:lineRule="auto"/>
        <w:rPr>
          <w:rFonts w:asciiTheme="majorHAnsi" w:eastAsia="Times New Roman" w:hAnsiTheme="majorHAnsi" w:cstheme="majorHAnsi"/>
          <w:b/>
        </w:rPr>
      </w:pPr>
      <w:r w:rsidRPr="00D46E37">
        <w:rPr>
          <w:rFonts w:asciiTheme="majorHAnsi" w:eastAsia="Times New Roman" w:hAnsiTheme="majorHAnsi" w:cstheme="majorHAnsi"/>
          <w:b/>
        </w:rPr>
        <w:t xml:space="preserve">4.33 </w:t>
      </w:r>
    </w:p>
    <w:p w:rsidR="00D46E37" w:rsidRPr="00D46E37" w:rsidRDefault="00D11ABA" w:rsidP="002E6117">
      <w:pPr>
        <w:spacing w:after="0" w:line="240" w:lineRule="auto"/>
        <w:rPr>
          <w:rFonts w:asciiTheme="majorHAnsi" w:eastAsia="Times New Roman" w:hAnsiTheme="majorHAnsi" w:cstheme="majorHAnsi"/>
          <w:b/>
        </w:rPr>
      </w:pPr>
      <w:proofErr w:type="gramStart"/>
      <w:r w:rsidRPr="00D46E37">
        <w:rPr>
          <w:rFonts w:asciiTheme="majorHAnsi" w:eastAsia="Times New Roman" w:hAnsiTheme="majorHAnsi" w:cstheme="majorHAnsi"/>
          <w:b/>
        </w:rPr>
        <w:t>Self-Help Income.</w:t>
      </w:r>
      <w:proofErr w:type="gramEnd"/>
      <w:r w:rsidRPr="00D46E37">
        <w:rPr>
          <w:rFonts w:asciiTheme="majorHAnsi" w:eastAsia="Times New Roman" w:hAnsiTheme="majorHAnsi" w:cstheme="majorHAnsi"/>
          <w:b/>
        </w:rPr>
        <w:t xml:space="preserve"> In which of the following situations would the taxpayer realize taxable income? </w:t>
      </w:r>
    </w:p>
    <w:p w:rsidR="002E6117" w:rsidRDefault="00D11ABA" w:rsidP="002E6117">
      <w:pPr>
        <w:spacing w:after="0" w:line="240" w:lineRule="auto"/>
        <w:rPr>
          <w:rFonts w:asciiTheme="majorHAnsi" w:eastAsia="Times New Roman" w:hAnsiTheme="majorHAnsi" w:cstheme="majorHAnsi"/>
          <w:b/>
        </w:rPr>
      </w:pPr>
      <w:r w:rsidRPr="00D46E37">
        <w:rPr>
          <w:rFonts w:asciiTheme="majorHAnsi" w:eastAsia="Times New Roman" w:hAnsiTheme="majorHAnsi" w:cstheme="majorHAnsi"/>
          <w:b/>
        </w:rPr>
        <w:t xml:space="preserve">a. A mechanic performs work on his own automobile. The mechanic would have charged a customer $400 for doing the same work. </w:t>
      </w:r>
    </w:p>
    <w:p w:rsidR="00D46E37" w:rsidRPr="00387CD3" w:rsidRDefault="00387CD3" w:rsidP="002E6117">
      <w:pPr>
        <w:spacing w:after="0" w:line="240" w:lineRule="auto"/>
        <w:rPr>
          <w:rFonts w:asciiTheme="majorHAnsi" w:eastAsia="Times New Roman" w:hAnsiTheme="majorHAnsi" w:cstheme="majorHAnsi"/>
        </w:rPr>
      </w:pPr>
      <w:r w:rsidRPr="00387CD3">
        <w:rPr>
          <w:rFonts w:asciiTheme="majorHAnsi" w:eastAsia="Times New Roman" w:hAnsiTheme="majorHAnsi" w:cstheme="majorHAnsi"/>
        </w:rPr>
        <w:t>Not taxable</w:t>
      </w:r>
    </w:p>
    <w:p w:rsidR="002E6117" w:rsidRDefault="00D11ABA"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 xml:space="preserve">b. A mechanic repairs his neighbor’s personal automobile. In exchange, the neighbor, an accountant, agrees to prepare the mechanic’s tax return. The services performed are each worth $200. </w:t>
      </w:r>
    </w:p>
    <w:p w:rsidR="00387CD3" w:rsidRPr="00387CD3" w:rsidRDefault="00387CD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Taxable</w:t>
      </w:r>
    </w:p>
    <w:p w:rsidR="00D11ABA" w:rsidRDefault="00D11ABA"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c. A mechanic repairs his daughter’s automobile without any charge</w:t>
      </w:r>
    </w:p>
    <w:p w:rsidR="00387CD3" w:rsidRDefault="00387CD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Nontaxable gift</w:t>
      </w:r>
    </w:p>
    <w:p w:rsidR="00387CD3" w:rsidRPr="00387CD3" w:rsidRDefault="00387CD3" w:rsidP="002E6117">
      <w:pPr>
        <w:spacing w:after="0" w:line="240" w:lineRule="auto"/>
        <w:rPr>
          <w:rFonts w:asciiTheme="majorHAnsi" w:eastAsia="Times New Roman" w:hAnsiTheme="majorHAnsi" w:cstheme="majorHAnsi"/>
        </w:rPr>
      </w:pPr>
    </w:p>
    <w:p w:rsidR="002E6117" w:rsidRPr="00387CD3" w:rsidRDefault="002E6117"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4.34 Excludable Gifts. Which of the following would be includable in gross income?</w:t>
      </w:r>
    </w:p>
    <w:p w:rsidR="002E6117" w:rsidRDefault="002E6117"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 xml:space="preserve"> a. Alice appeared on a TV quiz show and received a prize of $5,000. </w:t>
      </w:r>
    </w:p>
    <w:p w:rsidR="00387CD3" w:rsidRPr="00387CD3" w:rsidRDefault="00387CD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Yes</w:t>
      </w:r>
    </w:p>
    <w:p w:rsidR="002E6117" w:rsidRDefault="002E6117"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 xml:space="preserve">b. Bart received $500 from his employer because he developed an idea that reduced the employer’s production costs. </w:t>
      </w:r>
    </w:p>
    <w:p w:rsidR="00387CD3" w:rsidRPr="00387CD3" w:rsidRDefault="00387CD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Yes</w:t>
      </w:r>
    </w:p>
    <w:p w:rsidR="002E6117" w:rsidRDefault="002E6117"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c. Chuck borrowed $500 from his mother in order to finance his last year in college. Upon his graduation, Chuck’s mother told him he did not have to repay the $500. She intended the $500 to be a graduation present</w:t>
      </w:r>
    </w:p>
    <w:p w:rsidR="00387CD3" w:rsidRDefault="00387CD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No</w:t>
      </w:r>
    </w:p>
    <w:p w:rsidR="00387CD3" w:rsidRPr="00387CD3" w:rsidRDefault="00387CD3" w:rsidP="002E6117">
      <w:pPr>
        <w:spacing w:after="0" w:line="240" w:lineRule="auto"/>
        <w:rPr>
          <w:rFonts w:asciiTheme="majorHAnsi" w:eastAsia="Times New Roman" w:hAnsiTheme="majorHAnsi" w:cstheme="majorHAnsi"/>
        </w:rPr>
      </w:pPr>
    </w:p>
    <w:p w:rsidR="002E6117" w:rsidRPr="00387CD3" w:rsidRDefault="002E6117"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 xml:space="preserve">4.39 Prizes and Awards. For each of the following, indicate whether the amount is taxable: </w:t>
      </w:r>
    </w:p>
    <w:p w:rsidR="002E6117" w:rsidRDefault="002E6117"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 xml:space="preserve">a. Peggy won $4,000 in the state lottery. </w:t>
      </w:r>
    </w:p>
    <w:p w:rsidR="00387CD3" w:rsidRPr="00387CD3" w:rsidRDefault="00387CD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Taxable</w:t>
      </w:r>
    </w:p>
    <w:p w:rsidR="002E6117" w:rsidRDefault="002E6117"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lastRenderedPageBreak/>
        <w:t xml:space="preserve">b. Jane won a $500 prize for her entry in a poetry contest. </w:t>
      </w:r>
    </w:p>
    <w:p w:rsidR="00387CD3" w:rsidRPr="00387CD3" w:rsidRDefault="00387CD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Taxable</w:t>
      </w:r>
    </w:p>
    <w:p w:rsidR="002E6117" w:rsidRDefault="002E6117" w:rsidP="002E6117">
      <w:pPr>
        <w:spacing w:after="0" w:line="240" w:lineRule="auto"/>
        <w:rPr>
          <w:rFonts w:asciiTheme="majorHAnsi" w:eastAsia="Times New Roman" w:hAnsiTheme="majorHAnsi" w:cstheme="majorHAnsi"/>
        </w:rPr>
      </w:pPr>
      <w:r w:rsidRPr="00387CD3">
        <w:rPr>
          <w:rFonts w:asciiTheme="majorHAnsi" w:eastAsia="Times New Roman" w:hAnsiTheme="majorHAnsi" w:cstheme="majorHAnsi"/>
          <w:b/>
        </w:rPr>
        <w:t>c. Linda was awarded $2,000 when she was selected as “Teacher of the Year” by the local school district</w:t>
      </w:r>
      <w:r w:rsidRPr="002E6117">
        <w:rPr>
          <w:rFonts w:asciiTheme="majorHAnsi" w:eastAsia="Times New Roman" w:hAnsiTheme="majorHAnsi" w:cstheme="majorHAnsi"/>
        </w:rPr>
        <w:t xml:space="preserve">. </w:t>
      </w:r>
    </w:p>
    <w:p w:rsidR="00387CD3" w:rsidRPr="00387CD3" w:rsidRDefault="00387CD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Taxable</w:t>
      </w:r>
    </w:p>
    <w:p w:rsidR="002E6117" w:rsidRPr="002E6117" w:rsidRDefault="002E6117" w:rsidP="00D11ABA">
      <w:pPr>
        <w:rPr>
          <w:rFonts w:asciiTheme="majorHAnsi" w:eastAsia="Times New Roman" w:hAnsiTheme="majorHAnsi" w:cstheme="majorHAnsi"/>
        </w:rPr>
      </w:pPr>
    </w:p>
    <w:p w:rsidR="002E6117" w:rsidRDefault="002E6117" w:rsidP="00D11ABA">
      <w:pPr>
        <w:rPr>
          <w:rFonts w:asciiTheme="majorHAnsi" w:eastAsia="Times New Roman" w:hAnsiTheme="majorHAnsi" w:cstheme="majorHAnsi"/>
        </w:rPr>
      </w:pPr>
    </w:p>
    <w:p w:rsidR="002E6117" w:rsidRDefault="002E6117" w:rsidP="00D11ABA">
      <w:pPr>
        <w:rPr>
          <w:rFonts w:asciiTheme="majorHAnsi" w:eastAsia="Times New Roman" w:hAnsiTheme="majorHAnsi" w:cstheme="majorHAnsi"/>
        </w:rPr>
      </w:pPr>
    </w:p>
    <w:p w:rsidR="002E6117" w:rsidRDefault="002E6117" w:rsidP="00D11ABA">
      <w:pPr>
        <w:rPr>
          <w:rFonts w:asciiTheme="majorHAnsi" w:eastAsia="Times New Roman" w:hAnsiTheme="majorHAnsi" w:cstheme="majorHAnsi"/>
        </w:rPr>
      </w:pPr>
    </w:p>
    <w:p w:rsidR="002E6117" w:rsidRDefault="002E6117" w:rsidP="00D11ABA">
      <w:pPr>
        <w:rPr>
          <w:rFonts w:asciiTheme="majorHAnsi" w:eastAsia="Times New Roman" w:hAnsiTheme="majorHAnsi" w:cstheme="majorHAnsi"/>
        </w:rPr>
      </w:pPr>
    </w:p>
    <w:p w:rsidR="002E6117" w:rsidRDefault="002E6117" w:rsidP="00D11ABA">
      <w:pPr>
        <w:rPr>
          <w:rFonts w:asciiTheme="majorHAnsi" w:eastAsia="Times New Roman" w:hAnsiTheme="majorHAnsi" w:cstheme="majorHAnsi"/>
        </w:rPr>
      </w:pPr>
    </w:p>
    <w:p w:rsidR="00D11ABA" w:rsidRPr="002E6117" w:rsidRDefault="002E6117" w:rsidP="00D11ABA">
      <w:pPr>
        <w:rPr>
          <w:rFonts w:asciiTheme="majorHAnsi" w:eastAsia="Times New Roman" w:hAnsiTheme="majorHAnsi" w:cstheme="majorHAnsi"/>
        </w:rPr>
      </w:pPr>
      <w:bookmarkStart w:id="0" w:name="_GoBack"/>
      <w:bookmarkEnd w:id="0"/>
      <w:r w:rsidRPr="002E6117">
        <w:rPr>
          <w:rFonts w:asciiTheme="majorHAnsi" w:eastAsia="Times New Roman" w:hAnsiTheme="majorHAnsi" w:cstheme="majorHAnsi"/>
        </w:rPr>
        <w:t>Chapter 14</w:t>
      </w:r>
    </w:p>
    <w:p w:rsidR="002E6117" w:rsidRDefault="002E6117" w:rsidP="002E6117">
      <w:pPr>
        <w:spacing w:after="0" w:line="240" w:lineRule="auto"/>
        <w:rPr>
          <w:rFonts w:asciiTheme="majorHAnsi" w:eastAsia="Times New Roman" w:hAnsiTheme="majorHAnsi" w:cstheme="majorHAnsi"/>
          <w:b/>
        </w:rPr>
      </w:pPr>
      <w:r w:rsidRPr="00387CD3">
        <w:rPr>
          <w:rFonts w:asciiTheme="majorHAnsi" w:eastAsia="Times New Roman" w:hAnsiTheme="majorHAnsi" w:cstheme="majorHAnsi"/>
          <w:b/>
        </w:rPr>
        <w:t xml:space="preserve">14-1 Why are most taxpayers not subject to the alter-native minimum tax (AMT)? </w:t>
      </w:r>
    </w:p>
    <w:p w:rsidR="00387CD3" w:rsidRDefault="00AD0E72"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The taxpayer does not possess </w:t>
      </w:r>
      <w:proofErr w:type="gramStart"/>
      <w:r>
        <w:rPr>
          <w:rFonts w:asciiTheme="majorHAnsi" w:eastAsia="Times New Roman" w:hAnsiTheme="majorHAnsi" w:cstheme="majorHAnsi"/>
        </w:rPr>
        <w:t>many tax preference</w:t>
      </w:r>
      <w:proofErr w:type="gramEnd"/>
    </w:p>
    <w:p w:rsidR="00AD0E72" w:rsidRPr="00AD0E72" w:rsidRDefault="00AD0E72" w:rsidP="002E6117">
      <w:pPr>
        <w:spacing w:after="0" w:line="240" w:lineRule="auto"/>
        <w:rPr>
          <w:rFonts w:asciiTheme="majorHAnsi" w:eastAsia="Times New Roman" w:hAnsiTheme="majorHAnsi" w:cstheme="majorHAnsi"/>
        </w:rPr>
      </w:pPr>
    </w:p>
    <w:p w:rsidR="002E6117" w:rsidRDefault="002E6117" w:rsidP="002E6117">
      <w:pPr>
        <w:spacing w:after="0" w:line="240" w:lineRule="auto"/>
        <w:rPr>
          <w:rFonts w:asciiTheme="majorHAnsi" w:eastAsia="Times New Roman" w:hAnsiTheme="majorHAnsi" w:cstheme="majorHAnsi"/>
          <w:b/>
        </w:rPr>
      </w:pPr>
      <w:r w:rsidRPr="00AD0E72">
        <w:rPr>
          <w:rFonts w:asciiTheme="majorHAnsi" w:eastAsia="Times New Roman" w:hAnsiTheme="majorHAnsi" w:cstheme="majorHAnsi"/>
          <w:b/>
        </w:rPr>
        <w:t>14-2 Does the AMT apply if an individual’s tax liability as computed under the AMT rules is less than his or her regular tax amount?</w:t>
      </w:r>
    </w:p>
    <w:p w:rsidR="00AD0E72" w:rsidRPr="00AD0E72" w:rsidRDefault="00AD0E72" w:rsidP="002E6117">
      <w:pPr>
        <w:spacing w:after="0" w:line="240" w:lineRule="auto"/>
        <w:rPr>
          <w:rFonts w:asciiTheme="majorHAnsi" w:eastAsia="Times New Roman" w:hAnsiTheme="majorHAnsi" w:cstheme="majorHAnsi"/>
        </w:rPr>
      </w:pPr>
      <w:r w:rsidRPr="00AD0E72">
        <w:rPr>
          <w:rFonts w:asciiTheme="majorHAnsi" w:eastAsia="Times New Roman" w:hAnsiTheme="majorHAnsi" w:cstheme="majorHAnsi"/>
        </w:rPr>
        <w:t>Yes</w:t>
      </w:r>
    </w:p>
    <w:p w:rsidR="002E6117" w:rsidRPr="00AD0E72" w:rsidRDefault="002E6117" w:rsidP="002E6117">
      <w:pPr>
        <w:spacing w:after="0" w:line="240" w:lineRule="auto"/>
        <w:rPr>
          <w:rFonts w:asciiTheme="majorHAnsi" w:eastAsia="Times New Roman" w:hAnsiTheme="majorHAnsi" w:cstheme="majorHAnsi"/>
          <w:b/>
        </w:rPr>
      </w:pPr>
      <w:r w:rsidRPr="00AD0E72">
        <w:rPr>
          <w:rFonts w:asciiTheme="majorHAnsi" w:eastAsia="Times New Roman" w:hAnsiTheme="majorHAnsi" w:cstheme="majorHAnsi"/>
          <w:b/>
        </w:rPr>
        <w:t xml:space="preserve">14-3 Which of the following are tax preference items for purposes of computing the individual AMT? </w:t>
      </w:r>
    </w:p>
    <w:p w:rsidR="002E6117" w:rsidRPr="002E6117" w:rsidRDefault="002E6117" w:rsidP="002E6117">
      <w:pPr>
        <w:spacing w:after="0" w:line="240" w:lineRule="auto"/>
        <w:rPr>
          <w:rFonts w:asciiTheme="majorHAnsi" w:eastAsia="Times New Roman" w:hAnsiTheme="majorHAnsi" w:cstheme="majorHAnsi"/>
        </w:rPr>
      </w:pPr>
      <w:r w:rsidRPr="002E6117">
        <w:rPr>
          <w:rFonts w:asciiTheme="majorHAnsi" w:eastAsia="Times New Roman" w:hAnsiTheme="majorHAnsi" w:cstheme="majorHAnsi"/>
        </w:rPr>
        <w:t xml:space="preserve">b. Excess depreciation for real property placed in service before 1987 </w:t>
      </w:r>
    </w:p>
    <w:p w:rsidR="002E6117" w:rsidRDefault="002E6117" w:rsidP="002E6117">
      <w:pPr>
        <w:spacing w:after="0" w:line="240" w:lineRule="auto"/>
        <w:rPr>
          <w:rFonts w:asciiTheme="majorHAnsi" w:eastAsia="Times New Roman" w:hAnsiTheme="majorHAnsi" w:cstheme="majorHAnsi"/>
        </w:rPr>
      </w:pPr>
      <w:r w:rsidRPr="002E6117">
        <w:rPr>
          <w:rFonts w:asciiTheme="majorHAnsi" w:eastAsia="Times New Roman" w:hAnsiTheme="majorHAnsi" w:cstheme="majorHAnsi"/>
        </w:rPr>
        <w:t>d. Appreciated portion of the value of capital gain real property contributed to charity</w:t>
      </w:r>
    </w:p>
    <w:p w:rsidR="00AD0E72" w:rsidRPr="002E6117" w:rsidRDefault="00AD0E72" w:rsidP="002E6117">
      <w:pPr>
        <w:spacing w:after="0" w:line="240" w:lineRule="auto"/>
        <w:rPr>
          <w:rFonts w:asciiTheme="majorHAnsi" w:eastAsia="Times New Roman" w:hAnsiTheme="majorHAnsi" w:cstheme="majorHAnsi"/>
        </w:rPr>
      </w:pPr>
    </w:p>
    <w:p w:rsidR="002E6117" w:rsidRDefault="002E6117" w:rsidP="002E6117">
      <w:pPr>
        <w:spacing w:after="0" w:line="240" w:lineRule="auto"/>
        <w:rPr>
          <w:rFonts w:asciiTheme="majorHAnsi" w:eastAsia="Times New Roman" w:hAnsiTheme="majorHAnsi" w:cstheme="majorHAnsi"/>
          <w:b/>
        </w:rPr>
      </w:pPr>
      <w:r w:rsidRPr="00AD0E72">
        <w:rPr>
          <w:rFonts w:asciiTheme="majorHAnsi" w:eastAsia="Times New Roman" w:hAnsiTheme="majorHAnsi" w:cstheme="majorHAnsi"/>
          <w:b/>
        </w:rPr>
        <w:t>14-</w:t>
      </w:r>
      <w:proofErr w:type="gramStart"/>
      <w:r w:rsidRPr="00AD0E72">
        <w:rPr>
          <w:rFonts w:asciiTheme="majorHAnsi" w:eastAsia="Times New Roman" w:hAnsiTheme="majorHAnsi" w:cstheme="majorHAnsi"/>
          <w:b/>
        </w:rPr>
        <w:t xml:space="preserve">11 </w:t>
      </w:r>
      <w:r w:rsidR="00AD0E72">
        <w:rPr>
          <w:rFonts w:asciiTheme="majorHAnsi" w:eastAsia="Times New Roman" w:hAnsiTheme="majorHAnsi" w:cstheme="majorHAnsi"/>
          <w:b/>
        </w:rPr>
        <w:t xml:space="preserve"> </w:t>
      </w:r>
      <w:r w:rsidRPr="00AD0E72">
        <w:rPr>
          <w:rFonts w:asciiTheme="majorHAnsi" w:eastAsia="Times New Roman" w:hAnsiTheme="majorHAnsi" w:cstheme="majorHAnsi"/>
          <w:b/>
        </w:rPr>
        <w:t>If</w:t>
      </w:r>
      <w:proofErr w:type="gramEnd"/>
      <w:r w:rsidRPr="00AD0E72">
        <w:rPr>
          <w:rFonts w:asciiTheme="majorHAnsi" w:eastAsia="Times New Roman" w:hAnsiTheme="majorHAnsi" w:cstheme="majorHAnsi"/>
          <w:b/>
        </w:rPr>
        <w:t xml:space="preserve"> Congress is considering a tax credit or deduction as an incentive to encourage certain activities, is a $40 tax credit more valuable than a $200 tax deduction for a taxpayer with a 12% marginal rate? </w:t>
      </w:r>
      <w:proofErr w:type="gramStart"/>
      <w:r w:rsidRPr="00AD0E72">
        <w:rPr>
          <w:rFonts w:asciiTheme="majorHAnsi" w:eastAsia="Times New Roman" w:hAnsiTheme="majorHAnsi" w:cstheme="majorHAnsi"/>
          <w:b/>
        </w:rPr>
        <w:t>A 22% marginal rate?</w:t>
      </w:r>
      <w:proofErr w:type="gramEnd"/>
      <w:r w:rsidRPr="00AD0E72">
        <w:rPr>
          <w:rFonts w:asciiTheme="majorHAnsi" w:eastAsia="Times New Roman" w:hAnsiTheme="majorHAnsi" w:cstheme="majorHAnsi"/>
          <w:b/>
        </w:rPr>
        <w:t xml:space="preserve"> </w:t>
      </w:r>
    </w:p>
    <w:p w:rsidR="00AD0E72" w:rsidRDefault="00AD0E72" w:rsidP="002E6117">
      <w:pPr>
        <w:spacing w:after="0" w:line="240" w:lineRule="auto"/>
        <w:rPr>
          <w:rFonts w:asciiTheme="majorHAnsi" w:eastAsia="Times New Roman" w:hAnsiTheme="majorHAnsi" w:cstheme="majorHAnsi"/>
          <w:b/>
        </w:rPr>
      </w:pPr>
    </w:p>
    <w:p w:rsidR="006310D8" w:rsidRDefault="006310D8"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A $200 tax deduction is mo</w:t>
      </w:r>
      <w:r w:rsidR="0077610F">
        <w:rPr>
          <w:rFonts w:asciiTheme="majorHAnsi" w:eastAsia="Times New Roman" w:hAnsiTheme="majorHAnsi" w:cstheme="majorHAnsi"/>
        </w:rPr>
        <w:t>re valuable than $40 tax credit at 12% marginal rate as well as at 22%.</w:t>
      </w:r>
      <w:r>
        <w:rPr>
          <w:rFonts w:asciiTheme="majorHAnsi" w:eastAsia="Times New Roman" w:hAnsiTheme="majorHAnsi" w:cstheme="majorHAnsi"/>
        </w:rPr>
        <w:t xml:space="preserve"> </w:t>
      </w:r>
    </w:p>
    <w:p w:rsidR="0077610F" w:rsidRPr="006310D8" w:rsidRDefault="0077610F" w:rsidP="002E6117">
      <w:pPr>
        <w:spacing w:after="0" w:line="240" w:lineRule="auto"/>
        <w:rPr>
          <w:rFonts w:asciiTheme="majorHAnsi" w:eastAsia="Times New Roman" w:hAnsiTheme="majorHAnsi" w:cstheme="majorHAnsi"/>
        </w:rPr>
      </w:pPr>
    </w:p>
    <w:p w:rsidR="002E6117" w:rsidRDefault="002E6117" w:rsidP="002E6117">
      <w:pPr>
        <w:spacing w:after="0" w:line="240" w:lineRule="auto"/>
        <w:rPr>
          <w:rFonts w:asciiTheme="majorHAnsi" w:eastAsia="Times New Roman" w:hAnsiTheme="majorHAnsi" w:cstheme="majorHAnsi"/>
          <w:b/>
        </w:rPr>
      </w:pPr>
      <w:r w:rsidRPr="0077610F">
        <w:rPr>
          <w:rFonts w:asciiTheme="majorHAnsi" w:eastAsia="Times New Roman" w:hAnsiTheme="majorHAnsi" w:cstheme="majorHAnsi"/>
          <w:b/>
        </w:rPr>
        <w:t xml:space="preserve">14-19 </w:t>
      </w:r>
      <w:proofErr w:type="gramStart"/>
      <w:r w:rsidRPr="0077610F">
        <w:rPr>
          <w:rFonts w:asciiTheme="majorHAnsi" w:eastAsia="Times New Roman" w:hAnsiTheme="majorHAnsi" w:cstheme="majorHAnsi"/>
          <w:b/>
        </w:rPr>
        <w:t>Discuss</w:t>
      </w:r>
      <w:proofErr w:type="gramEnd"/>
      <w:r w:rsidRPr="0077610F">
        <w:rPr>
          <w:rFonts w:asciiTheme="majorHAnsi" w:eastAsia="Times New Roman" w:hAnsiTheme="majorHAnsi" w:cstheme="majorHAnsi"/>
          <w:b/>
        </w:rPr>
        <w:t xml:space="preserve"> the difference between a refundable tax credit and a nonrefundable tax credit. Give at least one example of each type of credit. </w:t>
      </w:r>
    </w:p>
    <w:p w:rsidR="0077610F" w:rsidRDefault="0077610F"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Both refundable and nonrefundable tax credits are subtracted from taxes owed by taxpayers. If taxes owed amount are exceeded by refundable tax credit, then the difference is paid as a refund and on the case non refundable tax credit exceeds the tax amount paid, then the excess is lost.</w:t>
      </w:r>
    </w:p>
    <w:p w:rsidR="0077610F" w:rsidRPr="0077610F" w:rsidRDefault="0077610F" w:rsidP="002E6117">
      <w:pPr>
        <w:spacing w:after="0" w:line="240" w:lineRule="auto"/>
        <w:rPr>
          <w:rFonts w:asciiTheme="majorHAnsi" w:eastAsia="Times New Roman" w:hAnsiTheme="majorHAnsi" w:cstheme="majorHAnsi"/>
        </w:rPr>
      </w:pPr>
    </w:p>
    <w:p w:rsidR="002E6117" w:rsidRDefault="002E6117" w:rsidP="002E6117">
      <w:pPr>
        <w:spacing w:after="0" w:line="240" w:lineRule="auto"/>
        <w:rPr>
          <w:rFonts w:asciiTheme="majorHAnsi" w:eastAsia="Times New Roman" w:hAnsiTheme="majorHAnsi" w:cstheme="majorHAnsi"/>
          <w:b/>
        </w:rPr>
      </w:pPr>
      <w:r w:rsidRPr="0077610F">
        <w:rPr>
          <w:rFonts w:asciiTheme="majorHAnsi" w:eastAsia="Times New Roman" w:hAnsiTheme="majorHAnsi" w:cstheme="majorHAnsi"/>
          <w:b/>
        </w:rPr>
        <w:t xml:space="preserve">14-21 </w:t>
      </w:r>
      <w:proofErr w:type="gramStart"/>
      <w:r w:rsidRPr="0077610F">
        <w:rPr>
          <w:rFonts w:asciiTheme="majorHAnsi" w:eastAsia="Times New Roman" w:hAnsiTheme="majorHAnsi" w:cstheme="majorHAnsi"/>
          <w:b/>
        </w:rPr>
        <w:t>Discuss</w:t>
      </w:r>
      <w:proofErr w:type="gramEnd"/>
      <w:r w:rsidRPr="0077610F">
        <w:rPr>
          <w:rFonts w:asciiTheme="majorHAnsi" w:eastAsia="Times New Roman" w:hAnsiTheme="majorHAnsi" w:cstheme="majorHAnsi"/>
          <w:b/>
        </w:rPr>
        <w:t xml:space="preserve"> the major differences between the American Opportunity credit and the Lifetime Learning credit. Include in your discussion the type of taxpayers who would likely qualify for each of the credits.</w:t>
      </w:r>
    </w:p>
    <w:p w:rsidR="0077610F" w:rsidRDefault="0077610F"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American Opportunity credit is on the basis of students while Lifetime learning credit is on the basis of taxpayers.</w:t>
      </w:r>
    </w:p>
    <w:p w:rsidR="0077610F" w:rsidRDefault="00744763"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AOTC is applicable only to students in their post-secondary educations the first four years while Lifetime learning is applicable to undergraduate, graduate, and professional education students.</w:t>
      </w:r>
    </w:p>
    <w:p w:rsidR="00744763" w:rsidRPr="0077610F" w:rsidRDefault="00744763" w:rsidP="002E6117">
      <w:pPr>
        <w:spacing w:after="0" w:line="240" w:lineRule="auto"/>
        <w:rPr>
          <w:rFonts w:asciiTheme="majorHAnsi" w:eastAsia="Times New Roman" w:hAnsiTheme="majorHAnsi" w:cstheme="majorHAnsi"/>
        </w:rPr>
      </w:pPr>
    </w:p>
    <w:p w:rsidR="002E6117" w:rsidRDefault="002E6117" w:rsidP="002E6117">
      <w:pPr>
        <w:spacing w:after="0" w:line="240" w:lineRule="auto"/>
        <w:rPr>
          <w:rFonts w:asciiTheme="majorHAnsi" w:eastAsia="Times New Roman" w:hAnsiTheme="majorHAnsi" w:cstheme="majorHAnsi"/>
          <w:b/>
        </w:rPr>
      </w:pPr>
      <w:r w:rsidRPr="00744763">
        <w:rPr>
          <w:rFonts w:asciiTheme="majorHAnsi" w:eastAsia="Times New Roman" w:hAnsiTheme="majorHAnsi" w:cstheme="majorHAnsi"/>
          <w:b/>
        </w:rPr>
        <w:t xml:space="preserve">14-36 </w:t>
      </w:r>
      <w:proofErr w:type="gramStart"/>
      <w:r w:rsidRPr="00744763">
        <w:rPr>
          <w:rFonts w:asciiTheme="majorHAnsi" w:eastAsia="Times New Roman" w:hAnsiTheme="majorHAnsi" w:cstheme="majorHAnsi"/>
          <w:b/>
        </w:rPr>
        <w:t>From</w:t>
      </w:r>
      <w:proofErr w:type="gramEnd"/>
      <w:r w:rsidRPr="00744763">
        <w:rPr>
          <w:rFonts w:asciiTheme="majorHAnsi" w:eastAsia="Times New Roman" w:hAnsiTheme="majorHAnsi" w:cstheme="majorHAnsi"/>
          <w:b/>
        </w:rPr>
        <w:t xml:space="preserve"> a cash-flow perspective, why is it generally preferable to have an underpayment of tax (assuming no underpayment penalty is imposed) rather than an overpayment of tax?</w:t>
      </w:r>
    </w:p>
    <w:p w:rsidR="001D3B2D" w:rsidRDefault="001D3B2D"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lastRenderedPageBreak/>
        <w:t>Underpayment of tax leaves for example a company with more cash for operations which may b directed to more profit generation. Overpayment of tax reduces the cash-flow which may make the company even to borrowing</w:t>
      </w:r>
    </w:p>
    <w:p w:rsidR="001D3B2D" w:rsidRPr="001D3B2D" w:rsidRDefault="001D3B2D" w:rsidP="002E6117">
      <w:pPr>
        <w:spacing w:after="0" w:line="240" w:lineRule="auto"/>
        <w:rPr>
          <w:rFonts w:asciiTheme="majorHAnsi" w:eastAsia="Times New Roman" w:hAnsiTheme="majorHAnsi" w:cstheme="majorHAnsi"/>
        </w:rPr>
      </w:pPr>
    </w:p>
    <w:p w:rsidR="002E6117" w:rsidRDefault="002E6117" w:rsidP="002E6117">
      <w:pPr>
        <w:spacing w:after="0" w:line="240" w:lineRule="auto"/>
        <w:rPr>
          <w:rFonts w:asciiTheme="majorHAnsi" w:eastAsia="Times New Roman" w:hAnsiTheme="majorHAnsi" w:cstheme="majorHAnsi"/>
          <w:b/>
        </w:rPr>
      </w:pPr>
      <w:r w:rsidRPr="001D3B2D">
        <w:rPr>
          <w:rFonts w:asciiTheme="majorHAnsi" w:eastAsia="Times New Roman" w:hAnsiTheme="majorHAnsi" w:cstheme="majorHAnsi"/>
          <w:b/>
        </w:rPr>
        <w:t xml:space="preserve">14-37 </w:t>
      </w:r>
      <w:proofErr w:type="gramStart"/>
      <w:r w:rsidRPr="001D3B2D">
        <w:rPr>
          <w:rFonts w:asciiTheme="majorHAnsi" w:eastAsia="Times New Roman" w:hAnsiTheme="majorHAnsi" w:cstheme="majorHAnsi"/>
          <w:b/>
        </w:rPr>
        <w:t>Why</w:t>
      </w:r>
      <w:proofErr w:type="gramEnd"/>
      <w:r w:rsidRPr="001D3B2D">
        <w:rPr>
          <w:rFonts w:asciiTheme="majorHAnsi" w:eastAsia="Times New Roman" w:hAnsiTheme="majorHAnsi" w:cstheme="majorHAnsi"/>
          <w:b/>
        </w:rPr>
        <w:t xml:space="preserve"> do many taxpayers intentionally overpay their tax through withholdings to obtain a tax refund?</w:t>
      </w:r>
    </w:p>
    <w:p w:rsidR="001D3B2D" w:rsidRDefault="00DD73B8" w:rsidP="002E6117">
      <w:pPr>
        <w:spacing w:after="0" w:line="240" w:lineRule="auto"/>
        <w:rPr>
          <w:rFonts w:asciiTheme="majorHAnsi" w:eastAsia="Times New Roman" w:hAnsiTheme="majorHAnsi" w:cstheme="majorHAnsi"/>
        </w:rPr>
      </w:pPr>
      <w:r>
        <w:rPr>
          <w:rFonts w:asciiTheme="majorHAnsi" w:eastAsia="Times New Roman" w:hAnsiTheme="majorHAnsi" w:cstheme="majorHAnsi"/>
        </w:rPr>
        <w:t>They may avoid the potential tax payments estimated and avoid unnecessarily making large sum f payment when filing the returns.</w:t>
      </w:r>
    </w:p>
    <w:p w:rsidR="00DD73B8" w:rsidRPr="001D3B2D" w:rsidRDefault="00DD73B8" w:rsidP="002E6117">
      <w:pPr>
        <w:spacing w:after="0" w:line="240" w:lineRule="auto"/>
        <w:rPr>
          <w:rFonts w:asciiTheme="majorHAnsi" w:eastAsia="Times New Roman" w:hAnsiTheme="majorHAnsi" w:cstheme="majorHAnsi"/>
        </w:rPr>
      </w:pPr>
    </w:p>
    <w:p w:rsidR="002E6117" w:rsidRDefault="002E6117" w:rsidP="002E6117">
      <w:pPr>
        <w:spacing w:after="0" w:line="240" w:lineRule="auto"/>
        <w:rPr>
          <w:rFonts w:asciiTheme="majorHAnsi" w:eastAsia="Times New Roman" w:hAnsiTheme="majorHAnsi" w:cstheme="majorHAnsi"/>
          <w:b/>
        </w:rPr>
      </w:pPr>
      <w:r w:rsidRPr="00DD73B8">
        <w:rPr>
          <w:rFonts w:asciiTheme="majorHAnsi" w:eastAsia="Times New Roman" w:hAnsiTheme="majorHAnsi" w:cstheme="majorHAnsi"/>
          <w:b/>
        </w:rPr>
        <w:t xml:space="preserve">14-38 Daryl is an executive who has an annual salary of $120,000. He is considering early retirement so he can pursue a career as a management consultant. Daryl estimates that he could earn approximately $80,000 annually from his consulting business. What tax issues should Daryl consider? </w:t>
      </w:r>
    </w:p>
    <w:p w:rsidR="00DD73B8" w:rsidRPr="00DD73B8" w:rsidRDefault="00DD73B8" w:rsidP="002E6117">
      <w:pPr>
        <w:spacing w:after="0" w:line="240" w:lineRule="auto"/>
        <w:rPr>
          <w:rFonts w:asciiTheme="majorHAnsi" w:eastAsia="Times New Roman" w:hAnsiTheme="majorHAnsi" w:cstheme="majorHAnsi"/>
          <w:b/>
        </w:rPr>
      </w:pPr>
    </w:p>
    <w:p w:rsidR="00D11ABA" w:rsidRPr="00DD73B8" w:rsidRDefault="00DD73B8" w:rsidP="00D11ABA">
      <w:pPr>
        <w:rPr>
          <w:rFonts w:ascii="Times New Roman" w:eastAsia="Times New Roman" w:hAnsi="Times New Roman" w:cs="Times New Roman"/>
          <w:sz w:val="24"/>
          <w:szCs w:val="24"/>
        </w:rPr>
      </w:pPr>
      <w:r w:rsidRPr="00DD73B8">
        <w:rPr>
          <w:rFonts w:ascii="Times New Roman" w:eastAsia="Times New Roman" w:hAnsi="Times New Roman" w:cs="Times New Roman"/>
          <w:sz w:val="24"/>
          <w:szCs w:val="24"/>
        </w:rPr>
        <w:t xml:space="preserve">The tax issues Daryl should consider </w:t>
      </w:r>
      <w:r>
        <w:rPr>
          <w:rFonts w:ascii="Times New Roman" w:eastAsia="Times New Roman" w:hAnsi="Times New Roman" w:cs="Times New Roman"/>
          <w:sz w:val="24"/>
          <w:szCs w:val="24"/>
        </w:rPr>
        <w:t xml:space="preserve">is paying self-employment tax after he begins management consultant career. Daryl while working is an employee while working as an executive and is self employed while working as a management consultant. </w:t>
      </w:r>
    </w:p>
    <w:p w:rsidR="00D11ABA" w:rsidRPr="00D11ABA" w:rsidRDefault="00D11ABA" w:rsidP="00D11ABA">
      <w:pPr>
        <w:rPr>
          <w:rFonts w:ascii="Times New Roman" w:eastAsia="Times New Roman" w:hAnsi="Times New Roman" w:cs="Times New Roman"/>
          <w:sz w:val="24"/>
          <w:szCs w:val="24"/>
        </w:rPr>
      </w:pPr>
    </w:p>
    <w:p w:rsidR="00D11ABA" w:rsidRDefault="00D11ABA" w:rsidP="001F6C01">
      <w:pPr>
        <w:spacing w:after="0"/>
      </w:pPr>
    </w:p>
    <w:p w:rsidR="001F6C01" w:rsidRDefault="001F6C01" w:rsidP="001F6C01">
      <w:pPr>
        <w:spacing w:after="0"/>
      </w:pPr>
    </w:p>
    <w:sectPr w:rsidR="001F6C01" w:rsidSect="00B654A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1F6C01"/>
    <w:rsid w:val="00010565"/>
    <w:rsid w:val="001C4B14"/>
    <w:rsid w:val="001D3B2D"/>
    <w:rsid w:val="001F6C01"/>
    <w:rsid w:val="00257031"/>
    <w:rsid w:val="002E6117"/>
    <w:rsid w:val="00387CD3"/>
    <w:rsid w:val="003E483F"/>
    <w:rsid w:val="00415492"/>
    <w:rsid w:val="00451DFE"/>
    <w:rsid w:val="005609EF"/>
    <w:rsid w:val="005A4BF4"/>
    <w:rsid w:val="005E2ABD"/>
    <w:rsid w:val="005F5AF0"/>
    <w:rsid w:val="006310D8"/>
    <w:rsid w:val="00744763"/>
    <w:rsid w:val="0077610F"/>
    <w:rsid w:val="007E390E"/>
    <w:rsid w:val="00874353"/>
    <w:rsid w:val="00930D80"/>
    <w:rsid w:val="009F1B33"/>
    <w:rsid w:val="00AD0E72"/>
    <w:rsid w:val="00B47FBF"/>
    <w:rsid w:val="00B654A0"/>
    <w:rsid w:val="00B717F7"/>
    <w:rsid w:val="00D11ABA"/>
    <w:rsid w:val="00D46E37"/>
    <w:rsid w:val="00D72110"/>
    <w:rsid w:val="00DD73B8"/>
    <w:rsid w:val="00E2071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54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F6C0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46E37"/>
    <w:pPr>
      <w:ind w:left="720"/>
      <w:contextualSpacing/>
    </w:pPr>
  </w:style>
</w:styles>
</file>

<file path=word/webSettings.xml><?xml version="1.0" encoding="utf-8"?>
<w:webSettings xmlns:r="http://schemas.openxmlformats.org/officeDocument/2006/relationships" xmlns:w="http://schemas.openxmlformats.org/wordprocessingml/2006/main">
  <w:divs>
    <w:div w:id="12270551">
      <w:bodyDiv w:val="1"/>
      <w:marLeft w:val="0"/>
      <w:marRight w:val="0"/>
      <w:marTop w:val="0"/>
      <w:marBottom w:val="0"/>
      <w:divBdr>
        <w:top w:val="none" w:sz="0" w:space="0" w:color="auto"/>
        <w:left w:val="none" w:sz="0" w:space="0" w:color="auto"/>
        <w:bottom w:val="none" w:sz="0" w:space="0" w:color="auto"/>
        <w:right w:val="none" w:sz="0" w:space="0" w:color="auto"/>
      </w:divBdr>
      <w:divsChild>
        <w:div w:id="2040080974">
          <w:marLeft w:val="0"/>
          <w:marRight w:val="0"/>
          <w:marTop w:val="0"/>
          <w:marBottom w:val="0"/>
          <w:divBdr>
            <w:top w:val="none" w:sz="0" w:space="0" w:color="auto"/>
            <w:left w:val="none" w:sz="0" w:space="0" w:color="auto"/>
            <w:bottom w:val="none" w:sz="0" w:space="0" w:color="auto"/>
            <w:right w:val="none" w:sz="0" w:space="0" w:color="auto"/>
          </w:divBdr>
          <w:divsChild>
            <w:div w:id="178900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91329">
      <w:bodyDiv w:val="1"/>
      <w:marLeft w:val="0"/>
      <w:marRight w:val="0"/>
      <w:marTop w:val="0"/>
      <w:marBottom w:val="0"/>
      <w:divBdr>
        <w:top w:val="none" w:sz="0" w:space="0" w:color="auto"/>
        <w:left w:val="none" w:sz="0" w:space="0" w:color="auto"/>
        <w:bottom w:val="none" w:sz="0" w:space="0" w:color="auto"/>
        <w:right w:val="none" w:sz="0" w:space="0" w:color="auto"/>
      </w:divBdr>
      <w:divsChild>
        <w:div w:id="1408960439">
          <w:marLeft w:val="0"/>
          <w:marRight w:val="0"/>
          <w:marTop w:val="0"/>
          <w:marBottom w:val="0"/>
          <w:divBdr>
            <w:top w:val="none" w:sz="0" w:space="0" w:color="auto"/>
            <w:left w:val="none" w:sz="0" w:space="0" w:color="auto"/>
            <w:bottom w:val="none" w:sz="0" w:space="0" w:color="auto"/>
            <w:right w:val="none" w:sz="0" w:space="0" w:color="auto"/>
          </w:divBdr>
          <w:divsChild>
            <w:div w:id="1825776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1067">
      <w:bodyDiv w:val="1"/>
      <w:marLeft w:val="0"/>
      <w:marRight w:val="0"/>
      <w:marTop w:val="0"/>
      <w:marBottom w:val="0"/>
      <w:divBdr>
        <w:top w:val="none" w:sz="0" w:space="0" w:color="auto"/>
        <w:left w:val="none" w:sz="0" w:space="0" w:color="auto"/>
        <w:bottom w:val="none" w:sz="0" w:space="0" w:color="auto"/>
        <w:right w:val="none" w:sz="0" w:space="0" w:color="auto"/>
      </w:divBdr>
      <w:divsChild>
        <w:div w:id="421990925">
          <w:marLeft w:val="0"/>
          <w:marRight w:val="0"/>
          <w:marTop w:val="0"/>
          <w:marBottom w:val="0"/>
          <w:divBdr>
            <w:top w:val="none" w:sz="0" w:space="0" w:color="auto"/>
            <w:left w:val="none" w:sz="0" w:space="0" w:color="auto"/>
            <w:bottom w:val="none" w:sz="0" w:space="0" w:color="auto"/>
            <w:right w:val="none" w:sz="0" w:space="0" w:color="auto"/>
          </w:divBdr>
          <w:divsChild>
            <w:div w:id="76847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925830">
      <w:bodyDiv w:val="1"/>
      <w:marLeft w:val="0"/>
      <w:marRight w:val="0"/>
      <w:marTop w:val="0"/>
      <w:marBottom w:val="0"/>
      <w:divBdr>
        <w:top w:val="none" w:sz="0" w:space="0" w:color="auto"/>
        <w:left w:val="none" w:sz="0" w:space="0" w:color="auto"/>
        <w:bottom w:val="none" w:sz="0" w:space="0" w:color="auto"/>
        <w:right w:val="none" w:sz="0" w:space="0" w:color="auto"/>
      </w:divBdr>
      <w:divsChild>
        <w:div w:id="363092815">
          <w:marLeft w:val="0"/>
          <w:marRight w:val="0"/>
          <w:marTop w:val="0"/>
          <w:marBottom w:val="0"/>
          <w:divBdr>
            <w:top w:val="none" w:sz="0" w:space="0" w:color="auto"/>
            <w:left w:val="none" w:sz="0" w:space="0" w:color="auto"/>
            <w:bottom w:val="none" w:sz="0" w:space="0" w:color="auto"/>
            <w:right w:val="none" w:sz="0" w:space="0" w:color="auto"/>
          </w:divBdr>
          <w:divsChild>
            <w:div w:id="24415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318775">
      <w:bodyDiv w:val="1"/>
      <w:marLeft w:val="0"/>
      <w:marRight w:val="0"/>
      <w:marTop w:val="0"/>
      <w:marBottom w:val="0"/>
      <w:divBdr>
        <w:top w:val="none" w:sz="0" w:space="0" w:color="auto"/>
        <w:left w:val="none" w:sz="0" w:space="0" w:color="auto"/>
        <w:bottom w:val="none" w:sz="0" w:space="0" w:color="auto"/>
        <w:right w:val="none" w:sz="0" w:space="0" w:color="auto"/>
      </w:divBdr>
      <w:divsChild>
        <w:div w:id="580800521">
          <w:marLeft w:val="0"/>
          <w:marRight w:val="0"/>
          <w:marTop w:val="0"/>
          <w:marBottom w:val="0"/>
          <w:divBdr>
            <w:top w:val="none" w:sz="0" w:space="0" w:color="auto"/>
            <w:left w:val="none" w:sz="0" w:space="0" w:color="auto"/>
            <w:bottom w:val="none" w:sz="0" w:space="0" w:color="auto"/>
            <w:right w:val="none" w:sz="0" w:space="0" w:color="auto"/>
          </w:divBdr>
          <w:divsChild>
            <w:div w:id="1131021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188232">
      <w:bodyDiv w:val="1"/>
      <w:marLeft w:val="0"/>
      <w:marRight w:val="0"/>
      <w:marTop w:val="0"/>
      <w:marBottom w:val="0"/>
      <w:divBdr>
        <w:top w:val="none" w:sz="0" w:space="0" w:color="auto"/>
        <w:left w:val="none" w:sz="0" w:space="0" w:color="auto"/>
        <w:bottom w:val="none" w:sz="0" w:space="0" w:color="auto"/>
        <w:right w:val="none" w:sz="0" w:space="0" w:color="auto"/>
      </w:divBdr>
      <w:divsChild>
        <w:div w:id="245921073">
          <w:marLeft w:val="0"/>
          <w:marRight w:val="0"/>
          <w:marTop w:val="0"/>
          <w:marBottom w:val="0"/>
          <w:divBdr>
            <w:top w:val="none" w:sz="0" w:space="0" w:color="auto"/>
            <w:left w:val="none" w:sz="0" w:space="0" w:color="auto"/>
            <w:bottom w:val="none" w:sz="0" w:space="0" w:color="auto"/>
            <w:right w:val="none" w:sz="0" w:space="0" w:color="auto"/>
          </w:divBdr>
          <w:divsChild>
            <w:div w:id="87785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122834">
      <w:bodyDiv w:val="1"/>
      <w:marLeft w:val="0"/>
      <w:marRight w:val="0"/>
      <w:marTop w:val="0"/>
      <w:marBottom w:val="0"/>
      <w:divBdr>
        <w:top w:val="none" w:sz="0" w:space="0" w:color="auto"/>
        <w:left w:val="none" w:sz="0" w:space="0" w:color="auto"/>
        <w:bottom w:val="none" w:sz="0" w:space="0" w:color="auto"/>
        <w:right w:val="none" w:sz="0" w:space="0" w:color="auto"/>
      </w:divBdr>
      <w:divsChild>
        <w:div w:id="1098796028">
          <w:marLeft w:val="0"/>
          <w:marRight w:val="0"/>
          <w:marTop w:val="0"/>
          <w:marBottom w:val="0"/>
          <w:divBdr>
            <w:top w:val="none" w:sz="0" w:space="0" w:color="auto"/>
            <w:left w:val="none" w:sz="0" w:space="0" w:color="auto"/>
            <w:bottom w:val="none" w:sz="0" w:space="0" w:color="auto"/>
            <w:right w:val="none" w:sz="0" w:space="0" w:color="auto"/>
          </w:divBdr>
          <w:divsChild>
            <w:div w:id="158237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397086">
      <w:bodyDiv w:val="1"/>
      <w:marLeft w:val="0"/>
      <w:marRight w:val="0"/>
      <w:marTop w:val="0"/>
      <w:marBottom w:val="0"/>
      <w:divBdr>
        <w:top w:val="none" w:sz="0" w:space="0" w:color="auto"/>
        <w:left w:val="none" w:sz="0" w:space="0" w:color="auto"/>
        <w:bottom w:val="none" w:sz="0" w:space="0" w:color="auto"/>
        <w:right w:val="none" w:sz="0" w:space="0" w:color="auto"/>
      </w:divBdr>
      <w:divsChild>
        <w:div w:id="1603877646">
          <w:marLeft w:val="0"/>
          <w:marRight w:val="0"/>
          <w:marTop w:val="0"/>
          <w:marBottom w:val="0"/>
          <w:divBdr>
            <w:top w:val="none" w:sz="0" w:space="0" w:color="auto"/>
            <w:left w:val="none" w:sz="0" w:space="0" w:color="auto"/>
            <w:bottom w:val="none" w:sz="0" w:space="0" w:color="auto"/>
            <w:right w:val="none" w:sz="0" w:space="0" w:color="auto"/>
          </w:divBdr>
          <w:divsChild>
            <w:div w:id="541524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102972">
      <w:bodyDiv w:val="1"/>
      <w:marLeft w:val="0"/>
      <w:marRight w:val="0"/>
      <w:marTop w:val="0"/>
      <w:marBottom w:val="0"/>
      <w:divBdr>
        <w:top w:val="none" w:sz="0" w:space="0" w:color="auto"/>
        <w:left w:val="none" w:sz="0" w:space="0" w:color="auto"/>
        <w:bottom w:val="none" w:sz="0" w:space="0" w:color="auto"/>
        <w:right w:val="none" w:sz="0" w:space="0" w:color="auto"/>
      </w:divBdr>
      <w:divsChild>
        <w:div w:id="1893076000">
          <w:marLeft w:val="0"/>
          <w:marRight w:val="0"/>
          <w:marTop w:val="0"/>
          <w:marBottom w:val="0"/>
          <w:divBdr>
            <w:top w:val="none" w:sz="0" w:space="0" w:color="auto"/>
            <w:left w:val="none" w:sz="0" w:space="0" w:color="auto"/>
            <w:bottom w:val="none" w:sz="0" w:space="0" w:color="auto"/>
            <w:right w:val="none" w:sz="0" w:space="0" w:color="auto"/>
          </w:divBdr>
          <w:divsChild>
            <w:div w:id="51334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261779">
      <w:bodyDiv w:val="1"/>
      <w:marLeft w:val="0"/>
      <w:marRight w:val="0"/>
      <w:marTop w:val="0"/>
      <w:marBottom w:val="0"/>
      <w:divBdr>
        <w:top w:val="none" w:sz="0" w:space="0" w:color="auto"/>
        <w:left w:val="none" w:sz="0" w:space="0" w:color="auto"/>
        <w:bottom w:val="none" w:sz="0" w:space="0" w:color="auto"/>
        <w:right w:val="none" w:sz="0" w:space="0" w:color="auto"/>
      </w:divBdr>
      <w:divsChild>
        <w:div w:id="416097223">
          <w:marLeft w:val="0"/>
          <w:marRight w:val="0"/>
          <w:marTop w:val="0"/>
          <w:marBottom w:val="0"/>
          <w:divBdr>
            <w:top w:val="none" w:sz="0" w:space="0" w:color="auto"/>
            <w:left w:val="none" w:sz="0" w:space="0" w:color="auto"/>
            <w:bottom w:val="none" w:sz="0" w:space="0" w:color="auto"/>
            <w:right w:val="none" w:sz="0" w:space="0" w:color="auto"/>
          </w:divBdr>
          <w:divsChild>
            <w:div w:id="185961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6237">
      <w:bodyDiv w:val="1"/>
      <w:marLeft w:val="0"/>
      <w:marRight w:val="0"/>
      <w:marTop w:val="0"/>
      <w:marBottom w:val="0"/>
      <w:divBdr>
        <w:top w:val="none" w:sz="0" w:space="0" w:color="auto"/>
        <w:left w:val="none" w:sz="0" w:space="0" w:color="auto"/>
        <w:bottom w:val="none" w:sz="0" w:space="0" w:color="auto"/>
        <w:right w:val="none" w:sz="0" w:space="0" w:color="auto"/>
      </w:divBdr>
      <w:divsChild>
        <w:div w:id="1500317144">
          <w:marLeft w:val="0"/>
          <w:marRight w:val="0"/>
          <w:marTop w:val="0"/>
          <w:marBottom w:val="0"/>
          <w:divBdr>
            <w:top w:val="none" w:sz="0" w:space="0" w:color="auto"/>
            <w:left w:val="none" w:sz="0" w:space="0" w:color="auto"/>
            <w:bottom w:val="none" w:sz="0" w:space="0" w:color="auto"/>
            <w:right w:val="none" w:sz="0" w:space="0" w:color="auto"/>
          </w:divBdr>
          <w:divsChild>
            <w:div w:id="103947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41080">
      <w:bodyDiv w:val="1"/>
      <w:marLeft w:val="0"/>
      <w:marRight w:val="0"/>
      <w:marTop w:val="0"/>
      <w:marBottom w:val="0"/>
      <w:divBdr>
        <w:top w:val="none" w:sz="0" w:space="0" w:color="auto"/>
        <w:left w:val="none" w:sz="0" w:space="0" w:color="auto"/>
        <w:bottom w:val="none" w:sz="0" w:space="0" w:color="auto"/>
        <w:right w:val="none" w:sz="0" w:space="0" w:color="auto"/>
      </w:divBdr>
      <w:divsChild>
        <w:div w:id="1279412934">
          <w:marLeft w:val="0"/>
          <w:marRight w:val="0"/>
          <w:marTop w:val="0"/>
          <w:marBottom w:val="0"/>
          <w:divBdr>
            <w:top w:val="none" w:sz="0" w:space="0" w:color="auto"/>
            <w:left w:val="none" w:sz="0" w:space="0" w:color="auto"/>
            <w:bottom w:val="none" w:sz="0" w:space="0" w:color="auto"/>
            <w:right w:val="none" w:sz="0" w:space="0" w:color="auto"/>
          </w:divBdr>
          <w:divsChild>
            <w:div w:id="98744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011848">
      <w:bodyDiv w:val="1"/>
      <w:marLeft w:val="0"/>
      <w:marRight w:val="0"/>
      <w:marTop w:val="0"/>
      <w:marBottom w:val="0"/>
      <w:divBdr>
        <w:top w:val="none" w:sz="0" w:space="0" w:color="auto"/>
        <w:left w:val="none" w:sz="0" w:space="0" w:color="auto"/>
        <w:bottom w:val="none" w:sz="0" w:space="0" w:color="auto"/>
        <w:right w:val="none" w:sz="0" w:space="0" w:color="auto"/>
      </w:divBdr>
      <w:divsChild>
        <w:div w:id="1316227044">
          <w:marLeft w:val="0"/>
          <w:marRight w:val="0"/>
          <w:marTop w:val="0"/>
          <w:marBottom w:val="0"/>
          <w:divBdr>
            <w:top w:val="none" w:sz="0" w:space="0" w:color="auto"/>
            <w:left w:val="none" w:sz="0" w:space="0" w:color="auto"/>
            <w:bottom w:val="none" w:sz="0" w:space="0" w:color="auto"/>
            <w:right w:val="none" w:sz="0" w:space="0" w:color="auto"/>
          </w:divBdr>
          <w:divsChild>
            <w:div w:id="60465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791063">
      <w:bodyDiv w:val="1"/>
      <w:marLeft w:val="0"/>
      <w:marRight w:val="0"/>
      <w:marTop w:val="0"/>
      <w:marBottom w:val="0"/>
      <w:divBdr>
        <w:top w:val="none" w:sz="0" w:space="0" w:color="auto"/>
        <w:left w:val="none" w:sz="0" w:space="0" w:color="auto"/>
        <w:bottom w:val="none" w:sz="0" w:space="0" w:color="auto"/>
        <w:right w:val="none" w:sz="0" w:space="0" w:color="auto"/>
      </w:divBdr>
      <w:divsChild>
        <w:div w:id="125852169">
          <w:marLeft w:val="0"/>
          <w:marRight w:val="0"/>
          <w:marTop w:val="0"/>
          <w:marBottom w:val="0"/>
          <w:divBdr>
            <w:top w:val="none" w:sz="0" w:space="0" w:color="auto"/>
            <w:left w:val="none" w:sz="0" w:space="0" w:color="auto"/>
            <w:bottom w:val="none" w:sz="0" w:space="0" w:color="auto"/>
            <w:right w:val="none" w:sz="0" w:space="0" w:color="auto"/>
          </w:divBdr>
          <w:divsChild>
            <w:div w:id="125674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988711">
      <w:bodyDiv w:val="1"/>
      <w:marLeft w:val="0"/>
      <w:marRight w:val="0"/>
      <w:marTop w:val="0"/>
      <w:marBottom w:val="0"/>
      <w:divBdr>
        <w:top w:val="none" w:sz="0" w:space="0" w:color="auto"/>
        <w:left w:val="none" w:sz="0" w:space="0" w:color="auto"/>
        <w:bottom w:val="none" w:sz="0" w:space="0" w:color="auto"/>
        <w:right w:val="none" w:sz="0" w:space="0" w:color="auto"/>
      </w:divBdr>
      <w:divsChild>
        <w:div w:id="704673578">
          <w:marLeft w:val="0"/>
          <w:marRight w:val="0"/>
          <w:marTop w:val="0"/>
          <w:marBottom w:val="0"/>
          <w:divBdr>
            <w:top w:val="none" w:sz="0" w:space="0" w:color="auto"/>
            <w:left w:val="none" w:sz="0" w:space="0" w:color="auto"/>
            <w:bottom w:val="none" w:sz="0" w:space="0" w:color="auto"/>
            <w:right w:val="none" w:sz="0" w:space="0" w:color="auto"/>
          </w:divBdr>
          <w:divsChild>
            <w:div w:id="72806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524858">
      <w:bodyDiv w:val="1"/>
      <w:marLeft w:val="0"/>
      <w:marRight w:val="0"/>
      <w:marTop w:val="0"/>
      <w:marBottom w:val="0"/>
      <w:divBdr>
        <w:top w:val="none" w:sz="0" w:space="0" w:color="auto"/>
        <w:left w:val="none" w:sz="0" w:space="0" w:color="auto"/>
        <w:bottom w:val="none" w:sz="0" w:space="0" w:color="auto"/>
        <w:right w:val="none" w:sz="0" w:space="0" w:color="auto"/>
      </w:divBdr>
      <w:divsChild>
        <w:div w:id="2096852958">
          <w:marLeft w:val="0"/>
          <w:marRight w:val="0"/>
          <w:marTop w:val="0"/>
          <w:marBottom w:val="0"/>
          <w:divBdr>
            <w:top w:val="none" w:sz="0" w:space="0" w:color="auto"/>
            <w:left w:val="none" w:sz="0" w:space="0" w:color="auto"/>
            <w:bottom w:val="none" w:sz="0" w:space="0" w:color="auto"/>
            <w:right w:val="none" w:sz="0" w:space="0" w:color="auto"/>
          </w:divBdr>
          <w:divsChild>
            <w:div w:id="135668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731819">
      <w:bodyDiv w:val="1"/>
      <w:marLeft w:val="0"/>
      <w:marRight w:val="0"/>
      <w:marTop w:val="0"/>
      <w:marBottom w:val="0"/>
      <w:divBdr>
        <w:top w:val="none" w:sz="0" w:space="0" w:color="auto"/>
        <w:left w:val="none" w:sz="0" w:space="0" w:color="auto"/>
        <w:bottom w:val="none" w:sz="0" w:space="0" w:color="auto"/>
        <w:right w:val="none" w:sz="0" w:space="0" w:color="auto"/>
      </w:divBdr>
      <w:divsChild>
        <w:div w:id="1578322207">
          <w:marLeft w:val="0"/>
          <w:marRight w:val="0"/>
          <w:marTop w:val="0"/>
          <w:marBottom w:val="0"/>
          <w:divBdr>
            <w:top w:val="none" w:sz="0" w:space="0" w:color="auto"/>
            <w:left w:val="none" w:sz="0" w:space="0" w:color="auto"/>
            <w:bottom w:val="none" w:sz="0" w:space="0" w:color="auto"/>
            <w:right w:val="none" w:sz="0" w:space="0" w:color="auto"/>
          </w:divBdr>
          <w:divsChild>
            <w:div w:id="133395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681344">
      <w:bodyDiv w:val="1"/>
      <w:marLeft w:val="0"/>
      <w:marRight w:val="0"/>
      <w:marTop w:val="0"/>
      <w:marBottom w:val="0"/>
      <w:divBdr>
        <w:top w:val="none" w:sz="0" w:space="0" w:color="auto"/>
        <w:left w:val="none" w:sz="0" w:space="0" w:color="auto"/>
        <w:bottom w:val="none" w:sz="0" w:space="0" w:color="auto"/>
        <w:right w:val="none" w:sz="0" w:space="0" w:color="auto"/>
      </w:divBdr>
      <w:divsChild>
        <w:div w:id="1997373341">
          <w:marLeft w:val="0"/>
          <w:marRight w:val="0"/>
          <w:marTop w:val="0"/>
          <w:marBottom w:val="0"/>
          <w:divBdr>
            <w:top w:val="none" w:sz="0" w:space="0" w:color="auto"/>
            <w:left w:val="none" w:sz="0" w:space="0" w:color="auto"/>
            <w:bottom w:val="none" w:sz="0" w:space="0" w:color="auto"/>
            <w:right w:val="none" w:sz="0" w:space="0" w:color="auto"/>
          </w:divBdr>
          <w:divsChild>
            <w:div w:id="193091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375577">
      <w:bodyDiv w:val="1"/>
      <w:marLeft w:val="0"/>
      <w:marRight w:val="0"/>
      <w:marTop w:val="0"/>
      <w:marBottom w:val="0"/>
      <w:divBdr>
        <w:top w:val="none" w:sz="0" w:space="0" w:color="auto"/>
        <w:left w:val="none" w:sz="0" w:space="0" w:color="auto"/>
        <w:bottom w:val="none" w:sz="0" w:space="0" w:color="auto"/>
        <w:right w:val="none" w:sz="0" w:space="0" w:color="auto"/>
      </w:divBdr>
      <w:divsChild>
        <w:div w:id="2096592236">
          <w:marLeft w:val="0"/>
          <w:marRight w:val="0"/>
          <w:marTop w:val="0"/>
          <w:marBottom w:val="0"/>
          <w:divBdr>
            <w:top w:val="none" w:sz="0" w:space="0" w:color="auto"/>
            <w:left w:val="none" w:sz="0" w:space="0" w:color="auto"/>
            <w:bottom w:val="none" w:sz="0" w:space="0" w:color="auto"/>
            <w:right w:val="none" w:sz="0" w:space="0" w:color="auto"/>
          </w:divBdr>
          <w:divsChild>
            <w:div w:id="167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833083">
      <w:bodyDiv w:val="1"/>
      <w:marLeft w:val="0"/>
      <w:marRight w:val="0"/>
      <w:marTop w:val="0"/>
      <w:marBottom w:val="0"/>
      <w:divBdr>
        <w:top w:val="none" w:sz="0" w:space="0" w:color="auto"/>
        <w:left w:val="none" w:sz="0" w:space="0" w:color="auto"/>
        <w:bottom w:val="none" w:sz="0" w:space="0" w:color="auto"/>
        <w:right w:val="none" w:sz="0" w:space="0" w:color="auto"/>
      </w:divBdr>
      <w:divsChild>
        <w:div w:id="1298881144">
          <w:marLeft w:val="0"/>
          <w:marRight w:val="0"/>
          <w:marTop w:val="0"/>
          <w:marBottom w:val="0"/>
          <w:divBdr>
            <w:top w:val="none" w:sz="0" w:space="0" w:color="auto"/>
            <w:left w:val="none" w:sz="0" w:space="0" w:color="auto"/>
            <w:bottom w:val="none" w:sz="0" w:space="0" w:color="auto"/>
            <w:right w:val="none" w:sz="0" w:space="0" w:color="auto"/>
          </w:divBdr>
          <w:divsChild>
            <w:div w:id="134705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85554">
      <w:bodyDiv w:val="1"/>
      <w:marLeft w:val="0"/>
      <w:marRight w:val="0"/>
      <w:marTop w:val="0"/>
      <w:marBottom w:val="0"/>
      <w:divBdr>
        <w:top w:val="none" w:sz="0" w:space="0" w:color="auto"/>
        <w:left w:val="none" w:sz="0" w:space="0" w:color="auto"/>
        <w:bottom w:val="none" w:sz="0" w:space="0" w:color="auto"/>
        <w:right w:val="none" w:sz="0" w:space="0" w:color="auto"/>
      </w:divBdr>
      <w:divsChild>
        <w:div w:id="98917041">
          <w:marLeft w:val="0"/>
          <w:marRight w:val="0"/>
          <w:marTop w:val="0"/>
          <w:marBottom w:val="0"/>
          <w:divBdr>
            <w:top w:val="none" w:sz="0" w:space="0" w:color="auto"/>
            <w:left w:val="none" w:sz="0" w:space="0" w:color="auto"/>
            <w:bottom w:val="none" w:sz="0" w:space="0" w:color="auto"/>
            <w:right w:val="none" w:sz="0" w:space="0" w:color="auto"/>
          </w:divBdr>
          <w:divsChild>
            <w:div w:id="93494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952639">
      <w:bodyDiv w:val="1"/>
      <w:marLeft w:val="0"/>
      <w:marRight w:val="0"/>
      <w:marTop w:val="0"/>
      <w:marBottom w:val="0"/>
      <w:divBdr>
        <w:top w:val="none" w:sz="0" w:space="0" w:color="auto"/>
        <w:left w:val="none" w:sz="0" w:space="0" w:color="auto"/>
        <w:bottom w:val="none" w:sz="0" w:space="0" w:color="auto"/>
        <w:right w:val="none" w:sz="0" w:space="0" w:color="auto"/>
      </w:divBdr>
      <w:divsChild>
        <w:div w:id="1046567047">
          <w:marLeft w:val="0"/>
          <w:marRight w:val="0"/>
          <w:marTop w:val="0"/>
          <w:marBottom w:val="0"/>
          <w:divBdr>
            <w:top w:val="none" w:sz="0" w:space="0" w:color="auto"/>
            <w:left w:val="none" w:sz="0" w:space="0" w:color="auto"/>
            <w:bottom w:val="none" w:sz="0" w:space="0" w:color="auto"/>
            <w:right w:val="none" w:sz="0" w:space="0" w:color="auto"/>
          </w:divBdr>
          <w:divsChild>
            <w:div w:id="71141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237471">
      <w:bodyDiv w:val="1"/>
      <w:marLeft w:val="0"/>
      <w:marRight w:val="0"/>
      <w:marTop w:val="0"/>
      <w:marBottom w:val="0"/>
      <w:divBdr>
        <w:top w:val="none" w:sz="0" w:space="0" w:color="auto"/>
        <w:left w:val="none" w:sz="0" w:space="0" w:color="auto"/>
        <w:bottom w:val="none" w:sz="0" w:space="0" w:color="auto"/>
        <w:right w:val="none" w:sz="0" w:space="0" w:color="auto"/>
      </w:divBdr>
      <w:divsChild>
        <w:div w:id="739789995">
          <w:marLeft w:val="0"/>
          <w:marRight w:val="0"/>
          <w:marTop w:val="0"/>
          <w:marBottom w:val="0"/>
          <w:divBdr>
            <w:top w:val="none" w:sz="0" w:space="0" w:color="auto"/>
            <w:left w:val="none" w:sz="0" w:space="0" w:color="auto"/>
            <w:bottom w:val="none" w:sz="0" w:space="0" w:color="auto"/>
            <w:right w:val="none" w:sz="0" w:space="0" w:color="auto"/>
          </w:divBdr>
          <w:divsChild>
            <w:div w:id="179852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616956">
      <w:bodyDiv w:val="1"/>
      <w:marLeft w:val="0"/>
      <w:marRight w:val="0"/>
      <w:marTop w:val="0"/>
      <w:marBottom w:val="0"/>
      <w:divBdr>
        <w:top w:val="none" w:sz="0" w:space="0" w:color="auto"/>
        <w:left w:val="none" w:sz="0" w:space="0" w:color="auto"/>
        <w:bottom w:val="none" w:sz="0" w:space="0" w:color="auto"/>
        <w:right w:val="none" w:sz="0" w:space="0" w:color="auto"/>
      </w:divBdr>
      <w:divsChild>
        <w:div w:id="1605772807">
          <w:marLeft w:val="0"/>
          <w:marRight w:val="0"/>
          <w:marTop w:val="0"/>
          <w:marBottom w:val="0"/>
          <w:divBdr>
            <w:top w:val="none" w:sz="0" w:space="0" w:color="auto"/>
            <w:left w:val="none" w:sz="0" w:space="0" w:color="auto"/>
            <w:bottom w:val="none" w:sz="0" w:space="0" w:color="auto"/>
            <w:right w:val="none" w:sz="0" w:space="0" w:color="auto"/>
          </w:divBdr>
          <w:divsChild>
            <w:div w:id="1687095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23935">
      <w:bodyDiv w:val="1"/>
      <w:marLeft w:val="0"/>
      <w:marRight w:val="0"/>
      <w:marTop w:val="0"/>
      <w:marBottom w:val="0"/>
      <w:divBdr>
        <w:top w:val="none" w:sz="0" w:space="0" w:color="auto"/>
        <w:left w:val="none" w:sz="0" w:space="0" w:color="auto"/>
        <w:bottom w:val="none" w:sz="0" w:space="0" w:color="auto"/>
        <w:right w:val="none" w:sz="0" w:space="0" w:color="auto"/>
      </w:divBdr>
      <w:divsChild>
        <w:div w:id="932739323">
          <w:marLeft w:val="0"/>
          <w:marRight w:val="0"/>
          <w:marTop w:val="0"/>
          <w:marBottom w:val="0"/>
          <w:divBdr>
            <w:top w:val="none" w:sz="0" w:space="0" w:color="auto"/>
            <w:left w:val="none" w:sz="0" w:space="0" w:color="auto"/>
            <w:bottom w:val="none" w:sz="0" w:space="0" w:color="auto"/>
            <w:right w:val="none" w:sz="0" w:space="0" w:color="auto"/>
          </w:divBdr>
          <w:divsChild>
            <w:div w:id="1653749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69813">
      <w:bodyDiv w:val="1"/>
      <w:marLeft w:val="0"/>
      <w:marRight w:val="0"/>
      <w:marTop w:val="0"/>
      <w:marBottom w:val="0"/>
      <w:divBdr>
        <w:top w:val="none" w:sz="0" w:space="0" w:color="auto"/>
        <w:left w:val="none" w:sz="0" w:space="0" w:color="auto"/>
        <w:bottom w:val="none" w:sz="0" w:space="0" w:color="auto"/>
        <w:right w:val="none" w:sz="0" w:space="0" w:color="auto"/>
      </w:divBdr>
      <w:divsChild>
        <w:div w:id="901211696">
          <w:marLeft w:val="0"/>
          <w:marRight w:val="0"/>
          <w:marTop w:val="0"/>
          <w:marBottom w:val="0"/>
          <w:divBdr>
            <w:top w:val="none" w:sz="0" w:space="0" w:color="auto"/>
            <w:left w:val="none" w:sz="0" w:space="0" w:color="auto"/>
            <w:bottom w:val="none" w:sz="0" w:space="0" w:color="auto"/>
            <w:right w:val="none" w:sz="0" w:space="0" w:color="auto"/>
          </w:divBdr>
          <w:divsChild>
            <w:div w:id="53859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323146">
      <w:bodyDiv w:val="1"/>
      <w:marLeft w:val="0"/>
      <w:marRight w:val="0"/>
      <w:marTop w:val="0"/>
      <w:marBottom w:val="0"/>
      <w:divBdr>
        <w:top w:val="none" w:sz="0" w:space="0" w:color="auto"/>
        <w:left w:val="none" w:sz="0" w:space="0" w:color="auto"/>
        <w:bottom w:val="none" w:sz="0" w:space="0" w:color="auto"/>
        <w:right w:val="none" w:sz="0" w:space="0" w:color="auto"/>
      </w:divBdr>
      <w:divsChild>
        <w:div w:id="1835729579">
          <w:marLeft w:val="0"/>
          <w:marRight w:val="0"/>
          <w:marTop w:val="0"/>
          <w:marBottom w:val="0"/>
          <w:divBdr>
            <w:top w:val="none" w:sz="0" w:space="0" w:color="auto"/>
            <w:left w:val="none" w:sz="0" w:space="0" w:color="auto"/>
            <w:bottom w:val="none" w:sz="0" w:space="0" w:color="auto"/>
            <w:right w:val="none" w:sz="0" w:space="0" w:color="auto"/>
          </w:divBdr>
          <w:divsChild>
            <w:div w:id="10146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97596">
      <w:bodyDiv w:val="1"/>
      <w:marLeft w:val="0"/>
      <w:marRight w:val="0"/>
      <w:marTop w:val="0"/>
      <w:marBottom w:val="0"/>
      <w:divBdr>
        <w:top w:val="none" w:sz="0" w:space="0" w:color="auto"/>
        <w:left w:val="none" w:sz="0" w:space="0" w:color="auto"/>
        <w:bottom w:val="none" w:sz="0" w:space="0" w:color="auto"/>
        <w:right w:val="none" w:sz="0" w:space="0" w:color="auto"/>
      </w:divBdr>
    </w:div>
    <w:div w:id="1984307089">
      <w:bodyDiv w:val="1"/>
      <w:marLeft w:val="0"/>
      <w:marRight w:val="0"/>
      <w:marTop w:val="0"/>
      <w:marBottom w:val="0"/>
      <w:divBdr>
        <w:top w:val="none" w:sz="0" w:space="0" w:color="auto"/>
        <w:left w:val="none" w:sz="0" w:space="0" w:color="auto"/>
        <w:bottom w:val="none" w:sz="0" w:space="0" w:color="auto"/>
        <w:right w:val="none" w:sz="0" w:space="0" w:color="auto"/>
      </w:divBdr>
      <w:divsChild>
        <w:div w:id="1484617529">
          <w:marLeft w:val="0"/>
          <w:marRight w:val="0"/>
          <w:marTop w:val="0"/>
          <w:marBottom w:val="0"/>
          <w:divBdr>
            <w:top w:val="none" w:sz="0" w:space="0" w:color="auto"/>
            <w:left w:val="none" w:sz="0" w:space="0" w:color="auto"/>
            <w:bottom w:val="none" w:sz="0" w:space="0" w:color="auto"/>
            <w:right w:val="none" w:sz="0" w:space="0" w:color="auto"/>
          </w:divBdr>
          <w:divsChild>
            <w:div w:id="22218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002872">
      <w:bodyDiv w:val="1"/>
      <w:marLeft w:val="0"/>
      <w:marRight w:val="0"/>
      <w:marTop w:val="0"/>
      <w:marBottom w:val="0"/>
      <w:divBdr>
        <w:top w:val="none" w:sz="0" w:space="0" w:color="auto"/>
        <w:left w:val="none" w:sz="0" w:space="0" w:color="auto"/>
        <w:bottom w:val="none" w:sz="0" w:space="0" w:color="auto"/>
        <w:right w:val="none" w:sz="0" w:space="0" w:color="auto"/>
      </w:divBdr>
      <w:divsChild>
        <w:div w:id="808942320">
          <w:marLeft w:val="0"/>
          <w:marRight w:val="0"/>
          <w:marTop w:val="0"/>
          <w:marBottom w:val="0"/>
          <w:divBdr>
            <w:top w:val="none" w:sz="0" w:space="0" w:color="auto"/>
            <w:left w:val="none" w:sz="0" w:space="0" w:color="auto"/>
            <w:bottom w:val="none" w:sz="0" w:space="0" w:color="auto"/>
            <w:right w:val="none" w:sz="0" w:space="0" w:color="auto"/>
          </w:divBdr>
          <w:divsChild>
            <w:div w:id="117718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158424">
      <w:bodyDiv w:val="1"/>
      <w:marLeft w:val="0"/>
      <w:marRight w:val="0"/>
      <w:marTop w:val="0"/>
      <w:marBottom w:val="0"/>
      <w:divBdr>
        <w:top w:val="none" w:sz="0" w:space="0" w:color="auto"/>
        <w:left w:val="none" w:sz="0" w:space="0" w:color="auto"/>
        <w:bottom w:val="none" w:sz="0" w:space="0" w:color="auto"/>
        <w:right w:val="none" w:sz="0" w:space="0" w:color="auto"/>
      </w:divBdr>
      <w:divsChild>
        <w:div w:id="981153392">
          <w:marLeft w:val="0"/>
          <w:marRight w:val="0"/>
          <w:marTop w:val="0"/>
          <w:marBottom w:val="0"/>
          <w:divBdr>
            <w:top w:val="none" w:sz="0" w:space="0" w:color="auto"/>
            <w:left w:val="none" w:sz="0" w:space="0" w:color="auto"/>
            <w:bottom w:val="none" w:sz="0" w:space="0" w:color="auto"/>
            <w:right w:val="none" w:sz="0" w:space="0" w:color="auto"/>
          </w:divBdr>
          <w:divsChild>
            <w:div w:id="5753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96352">
      <w:bodyDiv w:val="1"/>
      <w:marLeft w:val="0"/>
      <w:marRight w:val="0"/>
      <w:marTop w:val="0"/>
      <w:marBottom w:val="0"/>
      <w:divBdr>
        <w:top w:val="none" w:sz="0" w:space="0" w:color="auto"/>
        <w:left w:val="none" w:sz="0" w:space="0" w:color="auto"/>
        <w:bottom w:val="none" w:sz="0" w:space="0" w:color="auto"/>
        <w:right w:val="none" w:sz="0" w:space="0" w:color="auto"/>
      </w:divBdr>
      <w:divsChild>
        <w:div w:id="316155389">
          <w:marLeft w:val="0"/>
          <w:marRight w:val="0"/>
          <w:marTop w:val="0"/>
          <w:marBottom w:val="0"/>
          <w:divBdr>
            <w:top w:val="none" w:sz="0" w:space="0" w:color="auto"/>
            <w:left w:val="none" w:sz="0" w:space="0" w:color="auto"/>
            <w:bottom w:val="none" w:sz="0" w:space="0" w:color="auto"/>
            <w:right w:val="none" w:sz="0" w:space="0" w:color="auto"/>
          </w:divBdr>
          <w:divsChild>
            <w:div w:id="166350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103</TotalTime>
  <Pages>1</Pages>
  <Words>1989</Words>
  <Characters>11340</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janota</dc:creator>
  <cp:lastModifiedBy>AbduAlqa</cp:lastModifiedBy>
  <cp:revision>4</cp:revision>
  <dcterms:created xsi:type="dcterms:W3CDTF">2019-12-12T05:35:00Z</dcterms:created>
  <dcterms:modified xsi:type="dcterms:W3CDTF">2019-12-12T07:16:00Z</dcterms:modified>
</cp:coreProperties>
</file>